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17261E66"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461267">
        <w:rPr>
          <w:rFonts w:ascii="Arial" w:hAnsi="Arial" w:cs="Arial"/>
          <w:b/>
          <w:sz w:val="22"/>
          <w:szCs w:val="24"/>
        </w:rPr>
        <w:t>3</w:t>
      </w:r>
      <w:r w:rsidR="00B66725">
        <w:rPr>
          <w:rFonts w:ascii="Arial" w:hAnsi="Arial" w:cs="Arial"/>
          <w:b/>
          <w:sz w:val="22"/>
          <w:szCs w:val="24"/>
        </w:rPr>
        <w:t>-e</w:t>
      </w:r>
      <w:r w:rsidRPr="00243B51">
        <w:rPr>
          <w:rFonts w:ascii="Arial" w:hAnsi="Arial" w:cs="Arial"/>
          <w:b/>
          <w:sz w:val="22"/>
          <w:szCs w:val="24"/>
        </w:rPr>
        <w:tab/>
      </w:r>
      <w:r w:rsidR="00542458" w:rsidRPr="00542458">
        <w:rPr>
          <w:rFonts w:ascii="Arial" w:hAnsi="Arial" w:cs="Arial"/>
          <w:b/>
          <w:sz w:val="22"/>
          <w:szCs w:val="24"/>
        </w:rPr>
        <w:t>R1-</w:t>
      </w:r>
      <w:r w:rsidR="00D4101E" w:rsidRPr="00D4101E">
        <w:t xml:space="preserve"> </w:t>
      </w:r>
      <w:r w:rsidR="00D4101E" w:rsidRPr="00D4101E">
        <w:rPr>
          <w:rFonts w:ascii="Arial" w:hAnsi="Arial" w:cs="Arial"/>
          <w:b/>
          <w:sz w:val="22"/>
          <w:szCs w:val="24"/>
        </w:rPr>
        <w:t>2009266</w:t>
      </w:r>
    </w:p>
    <w:p w14:paraId="11D9F0EF" w14:textId="728846FD"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EF501F">
        <w:rPr>
          <w:rFonts w:cs="Arial"/>
          <w:i w:val="0"/>
          <w:sz w:val="22"/>
          <w:szCs w:val="24"/>
        </w:rPr>
        <w:t>October</w:t>
      </w:r>
      <w:r w:rsidR="00E87CB1" w:rsidRPr="00A42435">
        <w:rPr>
          <w:rFonts w:cs="Arial"/>
          <w:i w:val="0"/>
          <w:sz w:val="22"/>
          <w:szCs w:val="24"/>
        </w:rPr>
        <w:t xml:space="preserve"> </w:t>
      </w:r>
      <w:r w:rsidR="00EF501F">
        <w:rPr>
          <w:rFonts w:cs="Arial"/>
          <w:i w:val="0"/>
          <w:sz w:val="22"/>
          <w:szCs w:val="24"/>
        </w:rPr>
        <w:t>26</w:t>
      </w:r>
      <w:r w:rsidR="00E87CB1" w:rsidRPr="00A42435">
        <w:rPr>
          <w:rFonts w:cs="Arial"/>
          <w:i w:val="0"/>
          <w:sz w:val="22"/>
          <w:szCs w:val="24"/>
          <w:vertAlign w:val="superscript"/>
        </w:rPr>
        <w:t>th</w:t>
      </w:r>
      <w:r w:rsidR="00E87CB1" w:rsidRPr="00A42435">
        <w:rPr>
          <w:rFonts w:cs="Arial"/>
          <w:i w:val="0"/>
          <w:sz w:val="22"/>
          <w:szCs w:val="24"/>
        </w:rPr>
        <w:t xml:space="preserve"> – </w:t>
      </w:r>
      <w:r w:rsidR="00EF501F">
        <w:rPr>
          <w:rFonts w:cs="Arial"/>
          <w:i w:val="0"/>
          <w:sz w:val="22"/>
          <w:szCs w:val="24"/>
        </w:rPr>
        <w:t>November</w:t>
      </w:r>
      <w:r w:rsidR="00EA2768">
        <w:rPr>
          <w:rFonts w:cs="Arial"/>
          <w:i w:val="0"/>
          <w:sz w:val="22"/>
          <w:szCs w:val="24"/>
        </w:rPr>
        <w:t xml:space="preserve"> </w:t>
      </w:r>
      <w:r w:rsidR="00EF501F">
        <w:rPr>
          <w:rFonts w:cs="Arial"/>
          <w:i w:val="0"/>
          <w:sz w:val="22"/>
          <w:szCs w:val="24"/>
        </w:rPr>
        <w:t>13</w:t>
      </w:r>
      <w:r w:rsidR="00E87CB1" w:rsidRPr="00A42435">
        <w:rPr>
          <w:rFonts w:cs="Arial"/>
          <w:i w:val="0"/>
          <w:sz w:val="22"/>
          <w:szCs w:val="24"/>
          <w:vertAlign w:val="superscript"/>
        </w:rPr>
        <w:t>th</w:t>
      </w:r>
      <w:r w:rsidR="00E87CB1" w:rsidRPr="00A42435">
        <w:rPr>
          <w:rFonts w:cs="Arial"/>
          <w:i w:val="0"/>
          <w:sz w:val="22"/>
          <w:szCs w:val="24"/>
        </w:rPr>
        <w:t>, 2020</w:t>
      </w:r>
    </w:p>
    <w:p w14:paraId="3A0CB384" w14:textId="52228876" w:rsidR="00BC335A" w:rsidRPr="00F85496" w:rsidRDefault="00BC335A" w:rsidP="00184658">
      <w:pPr>
        <w:pStyle w:val="Footer"/>
        <w:jc w:val="both"/>
        <w:rPr>
          <w:rFonts w:cs="Arial"/>
          <w:i w:val="0"/>
          <w:sz w:val="24"/>
          <w:szCs w:val="24"/>
        </w:rPr>
      </w:pPr>
    </w:p>
    <w:p w14:paraId="00A480DC" w14:textId="56234B58"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6905F813"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850672" w:rsidRPr="00850672">
        <w:rPr>
          <w:rFonts w:ascii="Arial" w:hAnsi="Arial"/>
          <w:sz w:val="22"/>
        </w:rPr>
        <w:t>Paging enhancements and evaluation methodology</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7B417746" w14:textId="3EA94305" w:rsidR="00EC19CB" w:rsidRDefault="0012134A" w:rsidP="00AA201F">
      <w:r w:rsidRPr="0012134A">
        <w:t xml:space="preserve">In RAN meeting #88e, </w:t>
      </w:r>
      <w:r w:rsidR="006F750E">
        <w:t xml:space="preserve">the Rel-17 power saving enhancements WID </w:t>
      </w:r>
      <w:r w:rsidR="00C93D50">
        <w:t xml:space="preserve">identified potential paging enhancements </w:t>
      </w:r>
      <w:r w:rsidR="00BD2219">
        <w:t>as one of the a major</w:t>
      </w:r>
      <w:r w:rsidR="00FF0472">
        <w:t xml:space="preserve"> areas for RAN1</w:t>
      </w:r>
      <w:r w:rsidR="0098014F">
        <w:t xml:space="preserve"> work</w:t>
      </w:r>
      <w:r w:rsidR="00263D5C">
        <w:t xml:space="preserve"> </w:t>
      </w:r>
      <w:r w:rsidR="00B72A41">
        <w:fldChar w:fldCharType="begin"/>
      </w:r>
      <w:r w:rsidR="00B72A41">
        <w:instrText xml:space="preserve"> REF _Ref21085748 \r \h </w:instrText>
      </w:r>
      <w:r w:rsidR="00B72A41">
        <w:fldChar w:fldCharType="separate"/>
      </w:r>
      <w:r w:rsidR="00F6575F">
        <w:t>[1]</w:t>
      </w:r>
      <w:r w:rsidR="00B72A41">
        <w:fldChar w:fldCharType="end"/>
      </w:r>
      <w:r w:rsidR="00AA201F">
        <w:t>.</w:t>
      </w:r>
    </w:p>
    <w:tbl>
      <w:tblPr>
        <w:tblStyle w:val="TableGrid"/>
        <w:tblW w:w="0" w:type="auto"/>
        <w:tblLook w:val="04A0" w:firstRow="1" w:lastRow="0" w:firstColumn="1" w:lastColumn="0" w:noHBand="0" w:noVBand="1"/>
      </w:tblPr>
      <w:tblGrid>
        <w:gridCol w:w="9962"/>
      </w:tblGrid>
      <w:tr w:rsidR="004E66F0" w14:paraId="7304369D" w14:textId="77777777" w:rsidTr="00D236E1">
        <w:trPr>
          <w:trHeight w:val="1664"/>
        </w:trPr>
        <w:tc>
          <w:tcPr>
            <w:tcW w:w="9962" w:type="dxa"/>
          </w:tcPr>
          <w:p w14:paraId="70175D54" w14:textId="77777777" w:rsidR="004E66F0" w:rsidRPr="0008634D" w:rsidRDefault="004E66F0" w:rsidP="004E66F0">
            <w:pPr>
              <w:numPr>
                <w:ilvl w:val="0"/>
                <w:numId w:val="10"/>
              </w:numPr>
              <w:adjustRightInd/>
              <w:spacing w:after="180"/>
              <w:textAlignment w:val="auto"/>
            </w:pPr>
            <w:r>
              <w:t>Spe</w:t>
            </w:r>
            <w:r w:rsidRPr="0008634D">
              <w:t>cify enhancements for idle/inactive-mode UE power saving, considering system performance aspects [RAN2, RAN1]</w:t>
            </w:r>
          </w:p>
          <w:p w14:paraId="4B646291" w14:textId="77777777" w:rsidR="004E66F0" w:rsidRPr="0008634D" w:rsidRDefault="004E66F0" w:rsidP="004E66F0">
            <w:pPr>
              <w:numPr>
                <w:ilvl w:val="1"/>
                <w:numId w:val="10"/>
              </w:numPr>
              <w:adjustRightInd/>
              <w:spacing w:after="180"/>
              <w:textAlignment w:val="auto"/>
            </w:pPr>
            <w:r w:rsidRPr="0008634D">
              <w:t>Study and specify paging enhancement(s) to reduce unnecessary UE paging receptions, subject to no impact to legacy UEs [RAN2, RAN1]</w:t>
            </w:r>
          </w:p>
          <w:p w14:paraId="744CC1F2" w14:textId="77777777" w:rsidR="00FE129D" w:rsidRDefault="004E66F0" w:rsidP="00555923">
            <w:pPr>
              <w:numPr>
                <w:ilvl w:val="0"/>
                <w:numId w:val="11"/>
              </w:numPr>
              <w:spacing w:after="180"/>
            </w:pPr>
            <w:r w:rsidRPr="0008634D">
              <w:t>NOTE: RAN1 to check and update, if needed, evaluation methodology in RAN1 #100</w:t>
            </w:r>
            <w:r>
              <w:t>-2</w:t>
            </w:r>
            <w:r w:rsidRPr="0008634D">
              <w:t xml:space="preserve"> meeting</w:t>
            </w:r>
          </w:p>
          <w:p w14:paraId="4DCE00DE" w14:textId="50053EF3" w:rsidR="004E66F0" w:rsidRDefault="00555923" w:rsidP="00FE129D">
            <w:r>
              <w:t>…</w:t>
            </w:r>
          </w:p>
        </w:tc>
      </w:tr>
    </w:tbl>
    <w:p w14:paraId="363DE6BF" w14:textId="09E2726E" w:rsidR="004E66F0" w:rsidRDefault="004E66F0" w:rsidP="00A17D9A">
      <w:pPr>
        <w:jc w:val="both"/>
      </w:pPr>
    </w:p>
    <w:p w14:paraId="4F4CAB45" w14:textId="665F45B9" w:rsidR="00D236E1" w:rsidRDefault="00D236E1" w:rsidP="00790764">
      <w:r>
        <w:t xml:space="preserve">In RAN1 #102-e, </w:t>
      </w:r>
      <w:r w:rsidR="00B141BC">
        <w:t xml:space="preserve">discusses ions were conducted for potential paging enhancement techniques. </w:t>
      </w:r>
      <w:r w:rsidR="00692155">
        <w:t xml:space="preserve">A </w:t>
      </w:r>
      <w:r w:rsidR="00721A4B">
        <w:t>high-level</w:t>
      </w:r>
      <w:r w:rsidR="00692155">
        <w:t xml:space="preserve"> summary of the RAN1 #102-e discussions and results are as follows</w:t>
      </w:r>
    </w:p>
    <w:p w14:paraId="5E25D8F6" w14:textId="0D519B76" w:rsidR="004F4884" w:rsidRPr="004F4884" w:rsidRDefault="004F4884" w:rsidP="00790764">
      <w:pPr>
        <w:numPr>
          <w:ilvl w:val="0"/>
          <w:numId w:val="22"/>
        </w:numPr>
      </w:pPr>
      <w:r w:rsidRPr="004F4884">
        <w:t xml:space="preserve">Various proposals </w:t>
      </w:r>
      <w:r w:rsidR="003C1B6D">
        <w:t>were discussed</w:t>
      </w:r>
      <w:r w:rsidRPr="004F4884">
        <w:t xml:space="preserve"> </w:t>
      </w:r>
      <w:r w:rsidR="00013E0B">
        <w:t>in</w:t>
      </w:r>
      <w:r w:rsidRPr="004F4884">
        <w:t xml:space="preserve"> RAN1 #102e for</w:t>
      </w:r>
    </w:p>
    <w:p w14:paraId="6D0133A0" w14:textId="0BC735DE" w:rsidR="004F4884" w:rsidRPr="004F4884" w:rsidRDefault="004F4884" w:rsidP="00790764">
      <w:pPr>
        <w:numPr>
          <w:ilvl w:val="1"/>
          <w:numId w:val="22"/>
        </w:numPr>
      </w:pPr>
      <w:r w:rsidRPr="004F4884">
        <w:t xml:space="preserve">Paging early indication </w:t>
      </w:r>
      <w:r w:rsidR="00E344FB">
        <w:t xml:space="preserve">which is a </w:t>
      </w:r>
      <w:r w:rsidRPr="004F4884">
        <w:t>counterpart of connected mode</w:t>
      </w:r>
      <w:r w:rsidR="00E344FB">
        <w:t xml:space="preserve"> wakeup signal</w:t>
      </w:r>
    </w:p>
    <w:p w14:paraId="62266E4B" w14:textId="1B4DC5A8" w:rsidR="004F4884" w:rsidRPr="004F4884" w:rsidRDefault="004F4884" w:rsidP="00790764">
      <w:pPr>
        <w:numPr>
          <w:ilvl w:val="1"/>
          <w:numId w:val="22"/>
        </w:numPr>
      </w:pPr>
      <w:r w:rsidRPr="004F4884">
        <w:t xml:space="preserve">Sub-grouping of UEs in same PO </w:t>
      </w:r>
      <w:r w:rsidR="00917D64">
        <w:t>to reduce UE false paging rate</w:t>
      </w:r>
    </w:p>
    <w:p w14:paraId="7762261C" w14:textId="77777777" w:rsidR="004F4884" w:rsidRPr="004F4884" w:rsidRDefault="004F4884" w:rsidP="00790764">
      <w:pPr>
        <w:numPr>
          <w:ilvl w:val="0"/>
          <w:numId w:val="22"/>
        </w:numPr>
      </w:pPr>
      <w:r w:rsidRPr="004F4884">
        <w:t>Power model for idle/inactive mode UE</w:t>
      </w:r>
    </w:p>
    <w:p w14:paraId="0B5CEB79" w14:textId="64D303BC" w:rsidR="004F4884" w:rsidRPr="004F4884" w:rsidRDefault="008E4F42" w:rsidP="00790764">
      <w:pPr>
        <w:numPr>
          <w:ilvl w:val="1"/>
          <w:numId w:val="22"/>
        </w:numPr>
      </w:pPr>
      <w:r>
        <w:t>The model is based on b</w:t>
      </w:r>
      <w:r w:rsidR="004F4884" w:rsidRPr="004F4884">
        <w:t>andwidth scaling from 100MHz to 20MHz</w:t>
      </w:r>
    </w:p>
    <w:p w14:paraId="06C238A2" w14:textId="77777777" w:rsidR="004F4884" w:rsidRPr="004F4884" w:rsidRDefault="004F4884" w:rsidP="00790764">
      <w:pPr>
        <w:numPr>
          <w:ilvl w:val="0"/>
          <w:numId w:val="22"/>
        </w:numPr>
      </w:pPr>
      <w:r w:rsidRPr="004F4884">
        <w:t>Evaluation assumptions</w:t>
      </w:r>
    </w:p>
    <w:p w14:paraId="640350C0" w14:textId="0BDDA9F9" w:rsidR="004F4884" w:rsidRPr="004F4884" w:rsidRDefault="004F4884" w:rsidP="00790764">
      <w:pPr>
        <w:numPr>
          <w:ilvl w:val="1"/>
          <w:numId w:val="22"/>
        </w:numPr>
      </w:pPr>
      <w:r w:rsidRPr="004F4884">
        <w:t>Power saving gain evaluation</w:t>
      </w:r>
      <w:r w:rsidR="0069315F">
        <w:t xml:space="preserve"> for idle/inactive mode operations</w:t>
      </w:r>
      <w:r w:rsidR="00011144">
        <w:t xml:space="preserve"> such as SSB periodicity, paging cycle etc.</w:t>
      </w:r>
    </w:p>
    <w:p w14:paraId="6E3DD4E7" w14:textId="1BC38B07" w:rsidR="004F4884" w:rsidRPr="004F4884" w:rsidRDefault="002743CA" w:rsidP="00790764">
      <w:pPr>
        <w:numPr>
          <w:ilvl w:val="1"/>
          <w:numId w:val="22"/>
        </w:numPr>
      </w:pPr>
      <w:r>
        <w:t>PDCCH size, channel model and frequency offset for d</w:t>
      </w:r>
      <w:r w:rsidR="004F4884" w:rsidRPr="004F4884">
        <w:t>etection of paging early indication</w:t>
      </w:r>
    </w:p>
    <w:p w14:paraId="0BF84851" w14:textId="6E520B11" w:rsidR="004F4884" w:rsidRDefault="004F4884" w:rsidP="00790764">
      <w:pPr>
        <w:numPr>
          <w:ilvl w:val="0"/>
          <w:numId w:val="22"/>
        </w:numPr>
      </w:pPr>
      <w:r w:rsidRPr="004F4884">
        <w:t>Reference UE processing time</w:t>
      </w:r>
    </w:p>
    <w:p w14:paraId="23A83712" w14:textId="4398547D" w:rsidR="003D7C63" w:rsidRDefault="001C580F" w:rsidP="00790764">
      <w:pPr>
        <w:numPr>
          <w:ilvl w:val="1"/>
          <w:numId w:val="22"/>
        </w:numPr>
      </w:pPr>
      <w:r>
        <w:t>1 to 3 SSB bursts before the PO</w:t>
      </w:r>
      <w:r w:rsidR="00D07EFD">
        <w:t>, intra-frequency measurement in every paging cycle</w:t>
      </w:r>
    </w:p>
    <w:p w14:paraId="1F01A7E8" w14:textId="6D6E51C0" w:rsidR="00A17D9A" w:rsidRDefault="00A17D9A" w:rsidP="00790764">
      <w:r w:rsidRPr="00F85496">
        <w:t xml:space="preserve">In this </w:t>
      </w:r>
      <w:r w:rsidR="00C77DF1">
        <w:rPr>
          <w:rFonts w:hint="eastAsia"/>
          <w:lang w:eastAsia="zh-CN"/>
        </w:rPr>
        <w:t>paper</w:t>
      </w:r>
      <w:r w:rsidRPr="00F85496">
        <w:t xml:space="preserve">, </w:t>
      </w:r>
      <w:r>
        <w:t xml:space="preserve">we </w:t>
      </w:r>
      <w:r w:rsidR="00721A4B">
        <w:t>first provide the</w:t>
      </w:r>
      <w:r w:rsidR="00FA7836">
        <w:t xml:space="preserve"> evaluation results for various idle/inactive mode power saving techniques and </w:t>
      </w:r>
      <w:r w:rsidR="00B2251C">
        <w:t xml:space="preserve">detection probability of </w:t>
      </w:r>
      <w:r w:rsidR="00237009">
        <w:t xml:space="preserve">paging early </w:t>
      </w:r>
      <w:r w:rsidR="00B2251C">
        <w:t>indications</w:t>
      </w:r>
      <w:r w:rsidR="00FA7836">
        <w:t xml:space="preserve">. </w:t>
      </w:r>
      <w:r w:rsidR="00721A4B">
        <w:t xml:space="preserve"> </w:t>
      </w:r>
      <w:r w:rsidR="00FA7836">
        <w:t>Based on the evaluation results we will provide technical proposals</w:t>
      </w:r>
      <w:r>
        <w:t>.</w:t>
      </w:r>
    </w:p>
    <w:p w14:paraId="758E546C" w14:textId="1700CE5F" w:rsidR="00A51A5B" w:rsidRDefault="00AB1D37" w:rsidP="00A51A5B">
      <w:pPr>
        <w:pStyle w:val="Heading1"/>
        <w:rPr>
          <w:lang w:val="en-US"/>
        </w:rPr>
      </w:pPr>
      <w:r>
        <w:rPr>
          <w:lang w:val="en-US"/>
        </w:rPr>
        <w:t xml:space="preserve">Evaluation </w:t>
      </w:r>
      <w:r w:rsidR="00556541">
        <w:rPr>
          <w:lang w:val="en-US"/>
        </w:rPr>
        <w:t>of power saving gain</w:t>
      </w:r>
    </w:p>
    <w:p w14:paraId="46C3B71E" w14:textId="7F766020" w:rsidR="00131168" w:rsidRDefault="00FC1B4D" w:rsidP="00131168">
      <w:r>
        <w:t xml:space="preserve">For the power saving gain evaluation, the following power consumption model agreed in RAN1 #102-e </w:t>
      </w:r>
      <w:r>
        <w:fldChar w:fldCharType="begin"/>
      </w:r>
      <w:r>
        <w:instrText xml:space="preserve"> REF _Ref53995863 \r \h </w:instrText>
      </w:r>
      <w:r>
        <w:fldChar w:fldCharType="separate"/>
      </w:r>
      <w:r w:rsidR="00F6575F">
        <w:t>[3]</w:t>
      </w:r>
      <w:r>
        <w:fldChar w:fldCharType="end"/>
      </w:r>
      <w:r>
        <w:t xml:space="preserve"> is adopted. </w:t>
      </w:r>
      <w:r w:rsidR="002279B7">
        <w:t xml:space="preserve">The other assumptions are based on RAN1 #102-e </w:t>
      </w:r>
      <w:r w:rsidR="004A0C35">
        <w:t>agreements</w:t>
      </w:r>
      <w:r w:rsidR="002279B7">
        <w:t>.</w:t>
      </w:r>
      <w:r w:rsidR="00105BA0">
        <w:t xml:space="preserve"> </w:t>
      </w:r>
      <w:r w:rsidR="001353D5">
        <w:t xml:space="preserve">Group paging rate of all UEs in the same PO is 10%. </w:t>
      </w:r>
      <w:r w:rsidR="00105BA0">
        <w:t xml:space="preserve">The UE processing timelines for 1 to 3 SSB bursts are based on </w:t>
      </w:r>
      <w:r w:rsidR="00105BA0">
        <w:fldChar w:fldCharType="begin"/>
      </w:r>
      <w:r w:rsidR="00105BA0">
        <w:instrText xml:space="preserve"> REF _Ref53996357 \r \h </w:instrText>
      </w:r>
      <w:r w:rsidR="00105BA0">
        <w:fldChar w:fldCharType="separate"/>
      </w:r>
      <w:r w:rsidR="00F6575F">
        <w:t>[2]</w:t>
      </w:r>
      <w:r w:rsidR="00105BA0">
        <w:fldChar w:fldCharType="end"/>
      </w:r>
      <w:r w:rsidR="00105BA0">
        <w:t xml:space="preserve">. </w:t>
      </w:r>
      <w:r w:rsidR="00296B61">
        <w:t xml:space="preserve">In </w:t>
      </w:r>
      <w:r w:rsidR="00296B61">
        <w:fldChar w:fldCharType="begin"/>
      </w:r>
      <w:r w:rsidR="00296B61">
        <w:instrText xml:space="preserve"> REF _Ref53996357 \r \h </w:instrText>
      </w:r>
      <w:r w:rsidR="00296B61">
        <w:fldChar w:fldCharType="separate"/>
      </w:r>
      <w:r w:rsidR="00F6575F">
        <w:t>[2]</w:t>
      </w:r>
      <w:r w:rsidR="00296B61">
        <w:fldChar w:fldCharType="end"/>
      </w:r>
      <w:r w:rsidR="00296B61">
        <w:t xml:space="preserve">, PO duration is assumed to 4ms for low, medium and high SINR. </w:t>
      </w:r>
      <w:r w:rsidR="00C442F3">
        <w:t xml:space="preserve">For high SINR, it is reasonable to assume that UE can receive paging from the best SSB beam. Based on this, we also evaluated 1ms PO duration for the high SINR scenario. </w:t>
      </w:r>
    </w:p>
    <w:tbl>
      <w:tblPr>
        <w:tblStyle w:val="TableGrid"/>
        <w:tblW w:w="0" w:type="auto"/>
        <w:tblLook w:val="04A0" w:firstRow="1" w:lastRow="0" w:firstColumn="1" w:lastColumn="0" w:noHBand="0" w:noVBand="1"/>
      </w:tblPr>
      <w:tblGrid>
        <w:gridCol w:w="9962"/>
      </w:tblGrid>
      <w:tr w:rsidR="009659A5" w:rsidRPr="00422CD0" w14:paraId="387838C9" w14:textId="77777777" w:rsidTr="009659A5">
        <w:tc>
          <w:tcPr>
            <w:tcW w:w="9962" w:type="dxa"/>
          </w:tcPr>
          <w:p w14:paraId="0671200D" w14:textId="77777777" w:rsidR="00422CD0" w:rsidRPr="00422CD0" w:rsidRDefault="00422CD0" w:rsidP="00422CD0">
            <w:pPr>
              <w:overflowPunct/>
              <w:autoSpaceDE/>
              <w:autoSpaceDN/>
              <w:adjustRightInd/>
              <w:spacing w:after="0" w:line="256" w:lineRule="auto"/>
              <w:textAlignment w:val="auto"/>
              <w:rPr>
                <w:rFonts w:eastAsia="Times New Roman"/>
                <w:lang w:eastAsia="zh-CN"/>
              </w:rPr>
            </w:pPr>
            <w:r w:rsidRPr="00422CD0">
              <w:rPr>
                <w:color w:val="000000"/>
                <w:kern w:val="24"/>
                <w:highlight w:val="green"/>
                <w:lang w:eastAsia="zh-CN"/>
              </w:rPr>
              <w:lastRenderedPageBreak/>
              <w:t>Agreements:</w:t>
            </w:r>
          </w:p>
          <w:p w14:paraId="3CE73FD4" w14:textId="77777777" w:rsidR="00422CD0" w:rsidRPr="00422CD0" w:rsidRDefault="00422CD0" w:rsidP="00422CD0">
            <w:pPr>
              <w:overflowPunct/>
              <w:autoSpaceDE/>
              <w:autoSpaceDN/>
              <w:adjustRightInd/>
              <w:spacing w:after="0" w:line="256" w:lineRule="auto"/>
              <w:textAlignment w:val="auto"/>
              <w:rPr>
                <w:rFonts w:eastAsia="Times New Roman"/>
                <w:lang w:eastAsia="zh-CN"/>
              </w:rPr>
            </w:pPr>
            <w:r w:rsidRPr="00422CD0">
              <w:rPr>
                <w:color w:val="262626"/>
                <w:kern w:val="24"/>
                <w:lang w:eastAsia="zh-CN"/>
              </w:rPr>
              <w:t>Group paging rate of 10% is assumed for the evaluation of Rel-17 paging enhancement</w:t>
            </w:r>
          </w:p>
          <w:p w14:paraId="0E888F32" w14:textId="77777777" w:rsidR="00422CD0" w:rsidRPr="00422CD0" w:rsidRDefault="00422CD0" w:rsidP="00422CD0">
            <w:pPr>
              <w:numPr>
                <w:ilvl w:val="0"/>
                <w:numId w:val="24"/>
              </w:numPr>
              <w:overflowPunct/>
              <w:autoSpaceDE/>
              <w:autoSpaceDN/>
              <w:adjustRightInd/>
              <w:spacing w:after="0" w:line="256" w:lineRule="auto"/>
              <w:ind w:left="1267"/>
              <w:contextualSpacing/>
              <w:textAlignment w:val="auto"/>
              <w:rPr>
                <w:rFonts w:eastAsia="Times New Roman"/>
                <w:color w:val="3253DC"/>
                <w:lang w:eastAsia="zh-CN"/>
              </w:rPr>
            </w:pPr>
            <w:r w:rsidRPr="00422CD0">
              <w:rPr>
                <w:color w:val="262626"/>
                <w:kern w:val="24"/>
                <w:lang w:eastAsia="zh-CN"/>
              </w:rPr>
              <w:t>FFS: Another group paging rate &gt; 10%</w:t>
            </w:r>
          </w:p>
          <w:p w14:paraId="27EA2936" w14:textId="77777777" w:rsidR="00422CD0" w:rsidRPr="00422CD0" w:rsidRDefault="00422CD0" w:rsidP="00422CD0">
            <w:pPr>
              <w:numPr>
                <w:ilvl w:val="0"/>
                <w:numId w:val="24"/>
              </w:numPr>
              <w:overflowPunct/>
              <w:autoSpaceDE/>
              <w:autoSpaceDN/>
              <w:adjustRightInd/>
              <w:spacing w:after="0" w:line="256" w:lineRule="auto"/>
              <w:ind w:left="1267"/>
              <w:contextualSpacing/>
              <w:textAlignment w:val="auto"/>
              <w:rPr>
                <w:rFonts w:eastAsia="Times New Roman"/>
                <w:color w:val="3253DC"/>
                <w:lang w:eastAsia="zh-CN"/>
              </w:rPr>
            </w:pPr>
            <w:r w:rsidRPr="00422CD0">
              <w:rPr>
                <w:color w:val="262626"/>
                <w:kern w:val="24"/>
                <w:lang w:eastAsia="zh-CN"/>
              </w:rPr>
              <w:t xml:space="preserve">Note: If UE sub-grouping is applied, the sub-group paging rate can be reduced </w:t>
            </w:r>
            <w:proofErr w:type="spellStart"/>
            <w:r w:rsidRPr="00422CD0">
              <w:rPr>
                <w:color w:val="262626"/>
                <w:kern w:val="24"/>
                <w:lang w:eastAsia="zh-CN"/>
              </w:rPr>
              <w:t>w.r.t.</w:t>
            </w:r>
            <w:proofErr w:type="spellEnd"/>
            <w:r w:rsidRPr="00422CD0">
              <w:rPr>
                <w:color w:val="262626"/>
                <w:kern w:val="24"/>
                <w:lang w:eastAsia="zh-CN"/>
              </w:rPr>
              <w:t xml:space="preserve"> the total sub-group number for a PO</w:t>
            </w:r>
          </w:p>
          <w:p w14:paraId="36C43AB5" w14:textId="77777777" w:rsidR="00DE5C9A" w:rsidRPr="00DE5C9A" w:rsidRDefault="00DE5C9A" w:rsidP="00DE5C9A">
            <w:pPr>
              <w:overflowPunct/>
              <w:autoSpaceDE/>
              <w:autoSpaceDN/>
              <w:adjustRightInd/>
              <w:spacing w:after="0" w:line="256" w:lineRule="auto"/>
              <w:textAlignment w:val="auto"/>
              <w:rPr>
                <w:rFonts w:eastAsia="Times New Roman"/>
                <w:lang w:eastAsia="zh-CN"/>
              </w:rPr>
            </w:pPr>
            <w:r w:rsidRPr="00DE5C9A">
              <w:rPr>
                <w:color w:val="1F497D"/>
                <w:kern w:val="24"/>
                <w:highlight w:val="green"/>
                <w:lang w:eastAsia="zh-CN"/>
              </w:rPr>
              <w:t>Agreements:</w:t>
            </w:r>
          </w:p>
          <w:p w14:paraId="210CF1E5" w14:textId="77777777" w:rsidR="00DE5C9A" w:rsidRPr="00DE5C9A" w:rsidRDefault="00DE5C9A" w:rsidP="00DE5C9A">
            <w:pPr>
              <w:overflowPunct/>
              <w:autoSpaceDE/>
              <w:autoSpaceDN/>
              <w:adjustRightInd/>
              <w:spacing w:after="0" w:line="256" w:lineRule="auto"/>
              <w:textAlignment w:val="auto"/>
              <w:rPr>
                <w:rFonts w:eastAsia="Times New Roman"/>
                <w:lang w:eastAsia="zh-CN"/>
              </w:rPr>
            </w:pPr>
            <w:r w:rsidRPr="00DE5C9A">
              <w:rPr>
                <w:color w:val="262626"/>
                <w:kern w:val="24"/>
                <w:lang w:eastAsia="zh-CN"/>
              </w:rPr>
              <w:t>For study of Rel-17 paging enhancement, the following are assumed as a baseline for FR1 and FR2:</w:t>
            </w:r>
          </w:p>
          <w:p w14:paraId="08A8A441" w14:textId="77777777" w:rsidR="00DE5C9A" w:rsidRPr="00DE5C9A" w:rsidRDefault="00DE5C9A" w:rsidP="00DE5C9A">
            <w:pPr>
              <w:numPr>
                <w:ilvl w:val="0"/>
                <w:numId w:val="2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Reference configuration for FR1/FR2 as specified in Section 8.1.1/8.1.2 of TR 38.840</w:t>
            </w:r>
          </w:p>
          <w:p w14:paraId="48B1FEB8" w14:textId="77777777" w:rsidR="00DE5C9A" w:rsidRPr="00DE5C9A" w:rsidRDefault="00DE5C9A" w:rsidP="00DE5C9A">
            <w:pPr>
              <w:numPr>
                <w:ilvl w:val="1"/>
                <w:numId w:val="2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Note: the setting for some PDSCH parameters may not be applicable for RedCap UEs</w:t>
            </w:r>
          </w:p>
          <w:p w14:paraId="6F85C004" w14:textId="6DDF20E7" w:rsidR="00DE5C9A" w:rsidRPr="00DE5C9A" w:rsidRDefault="00DE5C9A" w:rsidP="00DE5C9A">
            <w:pPr>
              <w:numPr>
                <w:ilvl w:val="0"/>
                <w:numId w:val="2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 xml:space="preserve">Baseline paging cycle length: </w:t>
            </w:r>
            <w:r w:rsidR="00D23059" w:rsidRPr="00D23059">
              <w:rPr>
                <w:rFonts w:eastAsia="Gulim"/>
                <w:color w:val="262626"/>
                <w:kern w:val="24"/>
                <w:lang w:eastAsia="zh-CN"/>
              </w:rPr>
              <w:t>[1.28] second</w:t>
            </w:r>
          </w:p>
          <w:p w14:paraId="79245E39" w14:textId="77777777" w:rsidR="00DE5C9A" w:rsidRPr="00DE5C9A" w:rsidRDefault="00DE5C9A" w:rsidP="00DE5C9A">
            <w:pPr>
              <w:numPr>
                <w:ilvl w:val="0"/>
                <w:numId w:val="2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SS burst related assumptions:</w:t>
            </w:r>
          </w:p>
          <w:p w14:paraId="033FABD1" w14:textId="77777777" w:rsidR="00DE5C9A" w:rsidRPr="00DE5C9A" w:rsidRDefault="00DE5C9A" w:rsidP="00DE5C9A">
            <w:pPr>
              <w:numPr>
                <w:ilvl w:val="1"/>
                <w:numId w:val="2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20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periodicity</w:t>
            </w:r>
          </w:p>
          <w:p w14:paraId="3CAF3530" w14:textId="77777777" w:rsidR="00DE5C9A" w:rsidRPr="00DE5C9A" w:rsidRDefault="00DE5C9A" w:rsidP="00DE5C9A">
            <w:pPr>
              <w:numPr>
                <w:ilvl w:val="1"/>
                <w:numId w:val="2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duration for serving cell RRM measurement, which can overlap with the one for synchronization before PO</w:t>
            </w:r>
          </w:p>
          <w:p w14:paraId="28983820" w14:textId="77777777" w:rsidR="00DE5C9A" w:rsidRPr="00DE5C9A" w:rsidRDefault="00DE5C9A" w:rsidP="00DE5C9A">
            <w:pPr>
              <w:numPr>
                <w:ilvl w:val="1"/>
                <w:numId w:val="2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FFS time/frequency tracking</w:t>
            </w:r>
          </w:p>
          <w:p w14:paraId="72ADEB41" w14:textId="77777777" w:rsidR="00DE5C9A" w:rsidRPr="00DE5C9A" w:rsidRDefault="00DE5C9A" w:rsidP="00DE5C9A">
            <w:pPr>
              <w:numPr>
                <w:ilvl w:val="0"/>
                <w:numId w:val="2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Measurement related assumptions:</w:t>
            </w:r>
          </w:p>
          <w:p w14:paraId="15270F55" w14:textId="77777777" w:rsidR="00DE5C9A" w:rsidRPr="00DE5C9A" w:rsidRDefault="00DE5C9A" w:rsidP="00DE5C9A">
            <w:pPr>
              <w:numPr>
                <w:ilvl w:val="1"/>
                <w:numId w:val="2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20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SMTC periodicity</w:t>
            </w:r>
          </w:p>
          <w:p w14:paraId="1683E6F4" w14:textId="77777777" w:rsidR="00DE5C9A" w:rsidRPr="00DE5C9A" w:rsidRDefault="00DE5C9A" w:rsidP="00DE5C9A">
            <w:pPr>
              <w:numPr>
                <w:ilvl w:val="1"/>
                <w:numId w:val="2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SMTC window for intra-frequency RRM measurement, assuming synchronized deployment</w:t>
            </w:r>
          </w:p>
          <w:p w14:paraId="5D3FE585" w14:textId="77777777" w:rsidR="00DE5C9A" w:rsidRPr="00DE5C9A" w:rsidRDefault="00DE5C9A" w:rsidP="00DE5C9A">
            <w:pPr>
              <w:numPr>
                <w:ilvl w:val="1"/>
                <w:numId w:val="2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[5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SMTC window and 6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measurement gap for inter-frequency RRM measurement]</w:t>
            </w:r>
          </w:p>
          <w:p w14:paraId="77551912" w14:textId="77777777" w:rsidR="00DE5C9A" w:rsidRPr="00DE5C9A" w:rsidRDefault="00DE5C9A" w:rsidP="00DE5C9A">
            <w:pPr>
              <w:numPr>
                <w:ilvl w:val="2"/>
                <w:numId w:val="25"/>
              </w:numPr>
              <w:overflowPunct/>
              <w:autoSpaceDE/>
              <w:autoSpaceDN/>
              <w:adjustRightInd/>
              <w:spacing w:after="0"/>
              <w:ind w:left="3960"/>
              <w:contextualSpacing/>
              <w:textAlignment w:val="auto"/>
              <w:rPr>
                <w:rFonts w:eastAsia="Times New Roman"/>
                <w:color w:val="262626"/>
                <w:lang w:eastAsia="zh-CN"/>
              </w:rPr>
            </w:pPr>
            <w:r w:rsidRPr="00DE5C9A">
              <w:rPr>
                <w:rFonts w:eastAsia="Gulim"/>
                <w:color w:val="262626"/>
                <w:kern w:val="24"/>
                <w:lang w:eastAsia="zh-CN"/>
              </w:rPr>
              <w:t xml:space="preserve">Note: RAN4 requirement assumes one frequency layer per measurement gap, and 0.5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is assumed for switch in/out a frequency layer</w:t>
            </w:r>
          </w:p>
          <w:p w14:paraId="16AFCE1D" w14:textId="77777777" w:rsidR="00DE5C9A" w:rsidRPr="00DE5C9A" w:rsidRDefault="00DE5C9A" w:rsidP="00DE5C9A">
            <w:pPr>
              <w:numPr>
                <w:ilvl w:val="0"/>
                <w:numId w:val="2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Note: the inclusion of potential TRS/CSI-RS occasions can be considered</w:t>
            </w:r>
          </w:p>
          <w:p w14:paraId="7182EAB3" w14:textId="77777777" w:rsidR="00DE5C9A" w:rsidRPr="00DE5C9A" w:rsidRDefault="00DE5C9A" w:rsidP="00DE5C9A">
            <w:pPr>
              <w:overflowPunct/>
              <w:autoSpaceDE/>
              <w:autoSpaceDN/>
              <w:adjustRightInd/>
              <w:spacing w:after="0" w:line="256" w:lineRule="auto"/>
              <w:textAlignment w:val="auto"/>
              <w:rPr>
                <w:rFonts w:eastAsia="Times New Roman"/>
                <w:lang w:eastAsia="zh-CN"/>
              </w:rPr>
            </w:pPr>
            <w:r w:rsidRPr="00DE5C9A">
              <w:rPr>
                <w:color w:val="1F497D"/>
                <w:kern w:val="24"/>
                <w:highlight w:val="green"/>
                <w:lang w:eastAsia="zh-CN"/>
              </w:rPr>
              <w:t>Agreements:</w:t>
            </w:r>
          </w:p>
          <w:p w14:paraId="4672CFC3" w14:textId="77777777" w:rsidR="00DE5C9A" w:rsidRPr="00DE5C9A" w:rsidRDefault="00DE5C9A" w:rsidP="00DE5C9A">
            <w:pPr>
              <w:numPr>
                <w:ilvl w:val="0"/>
                <w:numId w:val="26"/>
              </w:numPr>
              <w:overflowPunct/>
              <w:autoSpaceDE/>
              <w:autoSpaceDN/>
              <w:adjustRightInd/>
              <w:spacing w:after="0" w:line="256" w:lineRule="auto"/>
              <w:ind w:left="1267"/>
              <w:contextualSpacing/>
              <w:textAlignment w:val="auto"/>
              <w:rPr>
                <w:rFonts w:eastAsia="Times New Roman"/>
                <w:color w:val="3253DC"/>
                <w:lang w:eastAsia="zh-CN"/>
              </w:rPr>
            </w:pPr>
            <w:r w:rsidRPr="00DE5C9A">
              <w:rPr>
                <w:color w:val="262626"/>
                <w:kern w:val="24"/>
                <w:lang w:eastAsia="zh-CN"/>
              </w:rPr>
              <w:t>For the study of paging enhancement, 1, 2, or 3 SS burst processing is assumed before PO</w:t>
            </w:r>
          </w:p>
          <w:p w14:paraId="30C96018" w14:textId="56DCB210" w:rsidR="009659A5" w:rsidRPr="00422CD0" w:rsidRDefault="00DE5C9A" w:rsidP="005B6AEC">
            <w:pPr>
              <w:numPr>
                <w:ilvl w:val="1"/>
                <w:numId w:val="26"/>
              </w:numPr>
              <w:overflowPunct/>
              <w:autoSpaceDE/>
              <w:autoSpaceDN/>
              <w:adjustRightInd/>
              <w:spacing w:after="0" w:line="256" w:lineRule="auto"/>
              <w:ind w:left="2606"/>
              <w:contextualSpacing/>
              <w:textAlignment w:val="auto"/>
            </w:pPr>
            <w:r w:rsidRPr="00DE5C9A">
              <w:rPr>
                <w:color w:val="262626"/>
                <w:kern w:val="24"/>
                <w:lang w:eastAsia="zh-CN"/>
              </w:rPr>
              <w:t>Note: in choosing one or more values (1, 2, or 3) for the evaluations, companies to provide justification</w:t>
            </w:r>
          </w:p>
        </w:tc>
      </w:tr>
    </w:tbl>
    <w:p w14:paraId="3AA5A105" w14:textId="77777777" w:rsidR="009659A5" w:rsidRPr="00131168" w:rsidRDefault="009659A5" w:rsidP="00131168"/>
    <w:tbl>
      <w:tblPr>
        <w:tblW w:w="9620" w:type="dxa"/>
        <w:jc w:val="center"/>
        <w:tblCellMar>
          <w:left w:w="0" w:type="dxa"/>
          <w:right w:w="0" w:type="dxa"/>
        </w:tblCellMar>
        <w:tblLook w:val="04A0" w:firstRow="1" w:lastRow="0" w:firstColumn="1" w:lastColumn="0" w:noHBand="0" w:noVBand="1"/>
      </w:tblPr>
      <w:tblGrid>
        <w:gridCol w:w="3488"/>
        <w:gridCol w:w="6132"/>
      </w:tblGrid>
      <w:tr w:rsidR="00D100A1" w:rsidRPr="00D100A1" w14:paraId="00EBF10E" w14:textId="77777777" w:rsidTr="00131168">
        <w:trPr>
          <w:trHeight w:val="725"/>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A05C10" w14:textId="77777777" w:rsidR="00D100A1" w:rsidRPr="00D100A1" w:rsidRDefault="00D100A1" w:rsidP="00D100A1">
            <w:pPr>
              <w:numPr>
                <w:ilvl w:val="0"/>
                <w:numId w:val="23"/>
              </w:numPr>
            </w:pPr>
            <w:r w:rsidRPr="00D100A1">
              <w:t>Power State</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DE017E" w14:textId="77777777" w:rsidR="00D100A1" w:rsidRPr="00D100A1" w:rsidRDefault="00D100A1" w:rsidP="00D100A1">
            <w:r w:rsidRPr="00D100A1">
              <w:t>Relative Power </w:t>
            </w:r>
            <w:r w:rsidRPr="00D100A1">
              <w:br/>
              <w:t>(Idle/inactive-mode operation with reception bandwidth 20 MHz)</w:t>
            </w:r>
          </w:p>
        </w:tc>
      </w:tr>
      <w:tr w:rsidR="00D100A1" w:rsidRPr="00D100A1" w14:paraId="4F1CEAFF" w14:textId="77777777" w:rsidTr="00131168">
        <w:trPr>
          <w:trHeight w:val="352"/>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B54FD" w14:textId="77777777" w:rsidR="00D100A1" w:rsidRPr="00D100A1" w:rsidRDefault="00D100A1" w:rsidP="00D100A1">
            <w:r w:rsidRPr="00D100A1">
              <w:t>Deep Sleep (P</w:t>
            </w:r>
            <w:r w:rsidRPr="00D100A1">
              <w:rPr>
                <w:vertAlign w:val="subscript"/>
              </w:rPr>
              <w:t>DS</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05FF39" w14:textId="77777777" w:rsidR="00D100A1" w:rsidRPr="00D100A1" w:rsidRDefault="00D100A1" w:rsidP="00D100A1">
            <w:r w:rsidRPr="00D100A1">
              <w:t>1</w:t>
            </w:r>
          </w:p>
        </w:tc>
      </w:tr>
      <w:tr w:rsidR="00D100A1" w:rsidRPr="00D100A1" w14:paraId="5F304468" w14:textId="77777777" w:rsidTr="00131168">
        <w:trPr>
          <w:trHeight w:val="352"/>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7028CE" w14:textId="77777777" w:rsidR="00D100A1" w:rsidRPr="00D100A1" w:rsidRDefault="00D100A1" w:rsidP="00D100A1">
            <w:r w:rsidRPr="00D100A1">
              <w:t>Light Sleep (P</w:t>
            </w:r>
            <w:r w:rsidRPr="00D100A1">
              <w:rPr>
                <w:vertAlign w:val="subscript"/>
              </w:rPr>
              <w:t>LS</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46414" w14:textId="77777777" w:rsidR="00D100A1" w:rsidRPr="00D100A1" w:rsidRDefault="00D100A1" w:rsidP="00D100A1">
            <w:r w:rsidRPr="00D100A1">
              <w:t>20</w:t>
            </w:r>
          </w:p>
        </w:tc>
      </w:tr>
      <w:tr w:rsidR="00D100A1" w:rsidRPr="00D100A1" w14:paraId="05AD42E8" w14:textId="77777777" w:rsidTr="00131168">
        <w:trPr>
          <w:trHeight w:val="352"/>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D2E69" w14:textId="77777777" w:rsidR="00D100A1" w:rsidRPr="00D100A1" w:rsidRDefault="00D100A1" w:rsidP="00D100A1">
            <w:r w:rsidRPr="00D100A1">
              <w:t>Micro sleep (P</w:t>
            </w:r>
            <w:r w:rsidRPr="00D100A1">
              <w:rPr>
                <w:vertAlign w:val="subscript"/>
              </w:rPr>
              <w:t>MS</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E77F9" w14:textId="77777777" w:rsidR="00D100A1" w:rsidRPr="00D100A1" w:rsidRDefault="00D100A1" w:rsidP="00D100A1">
            <w:r w:rsidRPr="00D100A1">
              <w:t>45</w:t>
            </w:r>
          </w:p>
        </w:tc>
      </w:tr>
      <w:tr w:rsidR="00D100A1" w:rsidRPr="00D100A1" w14:paraId="13C36F61" w14:textId="77777777" w:rsidTr="00131168">
        <w:trPr>
          <w:trHeight w:val="352"/>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C81A4" w14:textId="77777777" w:rsidR="00D100A1" w:rsidRPr="00D100A1" w:rsidRDefault="00D100A1" w:rsidP="00D100A1">
            <w:r w:rsidRPr="00D100A1">
              <w:t>PDCCH-only (P</w:t>
            </w:r>
            <w:r w:rsidRPr="00D100A1">
              <w:rPr>
                <w:vertAlign w:val="subscript"/>
              </w:rPr>
              <w:t>PDCCH</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3C905" w14:textId="77777777" w:rsidR="00D100A1" w:rsidRPr="00D100A1" w:rsidRDefault="00D100A1" w:rsidP="00D100A1">
            <w:r w:rsidRPr="00D100A1">
              <w:t>50</w:t>
            </w:r>
            <w:r w:rsidRPr="00D100A1">
              <w:rPr>
                <w:vertAlign w:val="superscript"/>
              </w:rPr>
              <w:t>Note</w:t>
            </w:r>
          </w:p>
        </w:tc>
      </w:tr>
      <w:tr w:rsidR="00D100A1" w:rsidRPr="00D100A1" w14:paraId="0A6B9405" w14:textId="77777777" w:rsidTr="00131168">
        <w:trPr>
          <w:trHeight w:val="352"/>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4964F" w14:textId="77777777" w:rsidR="00D100A1" w:rsidRPr="00D100A1" w:rsidRDefault="00D100A1" w:rsidP="00D100A1">
            <w:r w:rsidRPr="00D100A1">
              <w:t>PDCCH + PDSCH (P</w:t>
            </w:r>
            <w:r w:rsidRPr="00D100A1">
              <w:rPr>
                <w:vertAlign w:val="subscript"/>
              </w:rPr>
              <w:t>PDCCH+PDSCH</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50E4F0" w14:textId="77777777" w:rsidR="00D100A1" w:rsidRPr="00D100A1" w:rsidRDefault="00D100A1" w:rsidP="00D100A1">
            <w:r w:rsidRPr="00D100A1">
              <w:t>120</w:t>
            </w:r>
          </w:p>
        </w:tc>
      </w:tr>
      <w:tr w:rsidR="00D100A1" w:rsidRPr="00D100A1" w14:paraId="5D5CE1B9" w14:textId="77777777" w:rsidTr="00131168">
        <w:trPr>
          <w:trHeight w:val="352"/>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A4C92" w14:textId="77777777" w:rsidR="00D100A1" w:rsidRPr="00D100A1" w:rsidRDefault="00D100A1" w:rsidP="00D100A1">
            <w:r w:rsidRPr="00D100A1">
              <w:t>PDSCH-only (P</w:t>
            </w:r>
            <w:r w:rsidRPr="00D100A1">
              <w:rPr>
                <w:vertAlign w:val="subscript"/>
              </w:rPr>
              <w:t>PDSCH</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ECEB6" w14:textId="77777777" w:rsidR="00D100A1" w:rsidRPr="00D100A1" w:rsidRDefault="00D100A1" w:rsidP="00D100A1">
            <w:r w:rsidRPr="00D100A1">
              <w:t>112</w:t>
            </w:r>
          </w:p>
        </w:tc>
      </w:tr>
      <w:tr w:rsidR="00D100A1" w:rsidRPr="00D100A1" w14:paraId="73AB8916" w14:textId="77777777" w:rsidTr="00131168">
        <w:trPr>
          <w:trHeight w:val="352"/>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C6C98" w14:textId="77777777" w:rsidR="00D100A1" w:rsidRPr="00D100A1" w:rsidRDefault="00D100A1" w:rsidP="00D100A1">
            <w:r w:rsidRPr="00D100A1">
              <w:t>SSB/CSI-RS proc. (P</w:t>
            </w:r>
            <w:r w:rsidRPr="00D100A1">
              <w:rPr>
                <w:vertAlign w:val="subscript"/>
              </w:rPr>
              <w:t>SSB</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7DAA4" w14:textId="77777777" w:rsidR="00D100A1" w:rsidRPr="00D100A1" w:rsidRDefault="00D100A1" w:rsidP="00D100A1">
            <w:r w:rsidRPr="00D100A1">
              <w:t>50</w:t>
            </w:r>
          </w:p>
        </w:tc>
      </w:tr>
      <w:tr w:rsidR="00D100A1" w:rsidRPr="00D100A1" w14:paraId="398BDBAB" w14:textId="77777777" w:rsidTr="00131168">
        <w:trPr>
          <w:trHeight w:val="725"/>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70416" w14:textId="77777777" w:rsidR="00D100A1" w:rsidRPr="00D100A1" w:rsidRDefault="00D100A1" w:rsidP="00D100A1">
            <w:r w:rsidRPr="00D100A1">
              <w:t>Intra-frequency RRM measurement (</w:t>
            </w:r>
            <w:proofErr w:type="spellStart"/>
            <w:r w:rsidRPr="00D100A1">
              <w:t>P</w:t>
            </w:r>
            <w:r w:rsidRPr="00D100A1">
              <w:rPr>
                <w:vertAlign w:val="subscript"/>
              </w:rPr>
              <w:t>intra</w:t>
            </w:r>
            <w:proofErr w:type="spellEnd"/>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ACE19" w14:textId="2C4A7294" w:rsidR="00D100A1" w:rsidRPr="00D100A1" w:rsidRDefault="00D100A1" w:rsidP="00D100A1">
            <w:r w:rsidRPr="00D100A1">
              <w:t xml:space="preserve">· [60] (synchronous case, N=8, measurement only; </w:t>
            </w:r>
            <w:proofErr w:type="spellStart"/>
            <w:r w:rsidRPr="00D100A1">
              <w:t>P</w:t>
            </w:r>
            <w:r w:rsidRPr="00D100A1">
              <w:rPr>
                <w:vertAlign w:val="subscript"/>
              </w:rPr>
              <w:t>intra</w:t>
            </w:r>
            <w:proofErr w:type="spellEnd"/>
            <w:r w:rsidRPr="00D100A1">
              <w:rPr>
                <w:vertAlign w:val="subscript"/>
              </w:rPr>
              <w:t xml:space="preserve">, </w:t>
            </w:r>
            <w:proofErr w:type="spellStart"/>
            <w:r w:rsidRPr="00D100A1">
              <w:rPr>
                <w:vertAlign w:val="subscript"/>
              </w:rPr>
              <w:t>meas</w:t>
            </w:r>
            <w:proofErr w:type="spellEnd"/>
            <w:r w:rsidRPr="00D100A1">
              <w:rPr>
                <w:vertAlign w:val="subscript"/>
              </w:rPr>
              <w:t>-only</w:t>
            </w:r>
            <w:r w:rsidRPr="00D100A1">
              <w:t>)</w:t>
            </w:r>
          </w:p>
          <w:p w14:paraId="3B013CF2" w14:textId="56F2B348" w:rsidR="00D100A1" w:rsidRPr="00D100A1" w:rsidRDefault="00D100A1" w:rsidP="00D100A1">
            <w:r w:rsidRPr="00D100A1">
              <w:t xml:space="preserve">· [80] (combined search and measurement; </w:t>
            </w:r>
            <w:proofErr w:type="spellStart"/>
            <w:r w:rsidRPr="00D100A1">
              <w:t>P</w:t>
            </w:r>
            <w:r w:rsidRPr="00D100A1">
              <w:rPr>
                <w:vertAlign w:val="subscript"/>
              </w:rPr>
              <w:t>intra</w:t>
            </w:r>
            <w:proofErr w:type="spellEnd"/>
            <w:r w:rsidRPr="00D100A1">
              <w:rPr>
                <w:vertAlign w:val="subscript"/>
              </w:rPr>
              <w:t xml:space="preserve">, </w:t>
            </w:r>
            <w:proofErr w:type="spellStart"/>
            <w:r w:rsidRPr="00D100A1">
              <w:rPr>
                <w:vertAlign w:val="subscript"/>
              </w:rPr>
              <w:t>search+meas</w:t>
            </w:r>
            <w:proofErr w:type="spellEnd"/>
            <w:r w:rsidRPr="00D100A1">
              <w:t>)</w:t>
            </w:r>
          </w:p>
        </w:tc>
      </w:tr>
      <w:tr w:rsidR="00D100A1" w:rsidRPr="00D100A1" w14:paraId="6E42BEFD" w14:textId="77777777" w:rsidTr="00131168">
        <w:trPr>
          <w:trHeight w:val="1099"/>
          <w:jc w:val="center"/>
        </w:trPr>
        <w:tc>
          <w:tcPr>
            <w:tcW w:w="3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6FB19" w14:textId="77777777" w:rsidR="00D100A1" w:rsidRPr="00D100A1" w:rsidRDefault="00D100A1" w:rsidP="00D100A1">
            <w:r w:rsidRPr="00D100A1">
              <w:t>Inter-frequency RRM measurement (P</w:t>
            </w:r>
            <w:r w:rsidRPr="00D100A1">
              <w:rPr>
                <w:vertAlign w:val="subscript"/>
              </w:rPr>
              <w:t>inter</w:t>
            </w:r>
            <w:r w:rsidRPr="00D100A1">
              <w:t>)</w:t>
            </w:r>
          </w:p>
        </w:tc>
        <w:tc>
          <w:tcPr>
            <w:tcW w:w="6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201C6" w14:textId="4A9E4E89" w:rsidR="00D100A1" w:rsidRPr="00D100A1" w:rsidRDefault="00D100A1" w:rsidP="00D100A1">
            <w:r w:rsidRPr="00D100A1">
              <w:t>· [60] (measurement only per freq. layer; P</w:t>
            </w:r>
            <w:r w:rsidRPr="00D100A1">
              <w:rPr>
                <w:vertAlign w:val="subscript"/>
              </w:rPr>
              <w:t xml:space="preserve">inter, </w:t>
            </w:r>
            <w:proofErr w:type="spellStart"/>
            <w:r w:rsidRPr="00D100A1">
              <w:rPr>
                <w:vertAlign w:val="subscript"/>
              </w:rPr>
              <w:t>meas</w:t>
            </w:r>
            <w:proofErr w:type="spellEnd"/>
            <w:r w:rsidRPr="00D100A1">
              <w:rPr>
                <w:vertAlign w:val="subscript"/>
              </w:rPr>
              <w:t>-only</w:t>
            </w:r>
            <w:r w:rsidRPr="00D100A1">
              <w:t>)</w:t>
            </w:r>
          </w:p>
          <w:p w14:paraId="542ACB2A" w14:textId="6613CD64" w:rsidR="00D100A1" w:rsidRPr="00D100A1" w:rsidRDefault="00D100A1" w:rsidP="00D100A1">
            <w:r w:rsidRPr="00D100A1">
              <w:t>· [150] (neighbor cell search power per freq. layer; P</w:t>
            </w:r>
            <w:r w:rsidRPr="00D100A1">
              <w:rPr>
                <w:vertAlign w:val="subscript"/>
              </w:rPr>
              <w:t>inter, search-only</w:t>
            </w:r>
            <w:r w:rsidRPr="00D100A1">
              <w:t>)</w:t>
            </w:r>
          </w:p>
          <w:p w14:paraId="08C0F9FB" w14:textId="1290EEC2" w:rsidR="00D100A1" w:rsidRPr="00D100A1" w:rsidRDefault="00D100A1" w:rsidP="00D100A1">
            <w:r w:rsidRPr="00D100A1">
              <w:t>· Micro sleep power assumed for switch in/out a freq. layer</w:t>
            </w:r>
          </w:p>
        </w:tc>
      </w:tr>
    </w:tbl>
    <w:p w14:paraId="7B09AB34" w14:textId="6A05365B" w:rsidR="002804EC" w:rsidRDefault="00DC0E07" w:rsidP="00C82AA4">
      <w:r>
        <w:lastRenderedPageBreak/>
        <w:t>Power evaluation is performed</w:t>
      </w:r>
      <w:r w:rsidR="007117B4">
        <w:t xml:space="preserve"> for the following techniques.</w:t>
      </w:r>
    </w:p>
    <w:tbl>
      <w:tblPr>
        <w:tblStyle w:val="TableGrid"/>
        <w:tblW w:w="0" w:type="auto"/>
        <w:tblLook w:val="04A0" w:firstRow="1" w:lastRow="0" w:firstColumn="1" w:lastColumn="0" w:noHBand="0" w:noVBand="1"/>
      </w:tblPr>
      <w:tblGrid>
        <w:gridCol w:w="9962"/>
      </w:tblGrid>
      <w:tr w:rsidR="00C41431" w14:paraId="31BE64A0" w14:textId="77777777" w:rsidTr="00C41431">
        <w:tc>
          <w:tcPr>
            <w:tcW w:w="9962" w:type="dxa"/>
          </w:tcPr>
          <w:p w14:paraId="09B3EE2B" w14:textId="77777777" w:rsidR="00C41431" w:rsidRPr="00C41431" w:rsidRDefault="00C41431" w:rsidP="00C41431">
            <w:pPr>
              <w:overflowPunct/>
              <w:autoSpaceDE/>
              <w:autoSpaceDN/>
              <w:adjustRightInd/>
              <w:spacing w:after="0" w:line="256" w:lineRule="auto"/>
              <w:textAlignment w:val="auto"/>
              <w:rPr>
                <w:rFonts w:eastAsia="Times New Roman"/>
                <w:sz w:val="16"/>
                <w:szCs w:val="16"/>
                <w:lang w:eastAsia="zh-CN"/>
              </w:rPr>
            </w:pPr>
            <w:r w:rsidRPr="00C41431">
              <w:rPr>
                <w:color w:val="000000"/>
                <w:kern w:val="24"/>
                <w:highlight w:val="green"/>
                <w:lang w:eastAsia="zh-CN"/>
              </w:rPr>
              <w:t>Agreements:</w:t>
            </w:r>
          </w:p>
          <w:p w14:paraId="56C4988C" w14:textId="77777777" w:rsidR="00C41431" w:rsidRPr="00C41431" w:rsidRDefault="00C41431" w:rsidP="00C41431">
            <w:pPr>
              <w:overflowPunct/>
              <w:autoSpaceDE/>
              <w:autoSpaceDN/>
              <w:adjustRightInd/>
              <w:spacing w:after="0" w:line="256" w:lineRule="auto"/>
              <w:textAlignment w:val="auto"/>
              <w:rPr>
                <w:rFonts w:eastAsia="Times New Roman"/>
                <w:sz w:val="16"/>
                <w:szCs w:val="16"/>
                <w:lang w:eastAsia="zh-CN"/>
              </w:rPr>
            </w:pPr>
            <w:r w:rsidRPr="00C41431">
              <w:rPr>
                <w:color w:val="262626"/>
                <w:kern w:val="24"/>
                <w:lang w:eastAsia="zh-CN"/>
              </w:rPr>
              <w:t>For potential paging enhancements, RAN1 to study the following candidate schemes:</w:t>
            </w:r>
          </w:p>
          <w:p w14:paraId="4F1D2426" w14:textId="7EC626B5" w:rsidR="00C41431" w:rsidRPr="00C41431" w:rsidRDefault="00C41431" w:rsidP="00C41431">
            <w:pPr>
              <w:numPr>
                <w:ilvl w:val="0"/>
                <w:numId w:val="28"/>
              </w:numPr>
              <w:tabs>
                <w:tab w:val="left" w:pos="720"/>
              </w:tabs>
              <w:overflowPunct/>
              <w:autoSpaceDE/>
              <w:autoSpaceDN/>
              <w:adjustRightInd/>
              <w:spacing w:after="0" w:line="256" w:lineRule="auto"/>
              <w:ind w:left="1267"/>
              <w:contextualSpacing/>
              <w:textAlignment w:val="auto"/>
              <w:rPr>
                <w:rFonts w:eastAsia="Times New Roman"/>
                <w:color w:val="3253DC"/>
                <w:sz w:val="12"/>
                <w:szCs w:val="16"/>
                <w:lang w:eastAsia="zh-CN"/>
              </w:rPr>
            </w:pPr>
            <w:r w:rsidRPr="00C41431">
              <w:rPr>
                <w:rFonts w:eastAsia="Times New Roman"/>
                <w:color w:val="262626"/>
                <w:kern w:val="24"/>
                <w:lang w:eastAsia="zh-CN"/>
              </w:rPr>
              <w:t xml:space="preserve">Paging early indication before a target PO to indicate UE whether to monitor PDCCH scrambled with P-RNTI at the PO. Potential candidate indication methods include </w:t>
            </w:r>
          </w:p>
          <w:p w14:paraId="2C00B839" w14:textId="77777777" w:rsidR="00C41431" w:rsidRPr="00C41431" w:rsidRDefault="00C41431" w:rsidP="00C41431">
            <w:pPr>
              <w:numPr>
                <w:ilvl w:val="1"/>
                <w:numId w:val="28"/>
              </w:numPr>
              <w:tabs>
                <w:tab w:val="left" w:pos="1440"/>
              </w:tabs>
              <w:overflowPunct/>
              <w:autoSpaceDE/>
              <w:autoSpaceDN/>
              <w:adjustRightInd/>
              <w:spacing w:after="0" w:line="256" w:lineRule="auto"/>
              <w:ind w:left="2606"/>
              <w:contextualSpacing/>
              <w:textAlignment w:val="auto"/>
              <w:rPr>
                <w:rFonts w:eastAsia="Times New Roman"/>
                <w:color w:val="262626"/>
                <w:sz w:val="12"/>
                <w:szCs w:val="16"/>
                <w:lang w:eastAsia="zh-CN"/>
              </w:rPr>
            </w:pPr>
            <w:r w:rsidRPr="00C41431">
              <w:rPr>
                <w:rFonts w:eastAsia="Times New Roman"/>
                <w:color w:val="262626"/>
                <w:kern w:val="24"/>
                <w:lang w:eastAsia="zh-CN"/>
              </w:rPr>
              <w:t xml:space="preserve">DCI-based indication, e.g., based on </w:t>
            </w:r>
          </w:p>
          <w:p w14:paraId="32A82432" w14:textId="77777777" w:rsidR="00C41431" w:rsidRPr="00C41431" w:rsidRDefault="00C41431" w:rsidP="00C41431">
            <w:pPr>
              <w:numPr>
                <w:ilvl w:val="2"/>
                <w:numId w:val="28"/>
              </w:numPr>
              <w:tabs>
                <w:tab w:val="left" w:pos="2160"/>
              </w:tabs>
              <w:overflowPunct/>
              <w:autoSpaceDE/>
              <w:autoSpaceDN/>
              <w:adjustRightInd/>
              <w:spacing w:after="0"/>
              <w:ind w:left="3960"/>
              <w:contextualSpacing/>
              <w:textAlignment w:val="auto"/>
              <w:rPr>
                <w:rFonts w:eastAsia="Times New Roman"/>
                <w:color w:val="262626"/>
                <w:sz w:val="12"/>
                <w:szCs w:val="16"/>
                <w:lang w:eastAsia="zh-CN"/>
              </w:rPr>
            </w:pPr>
            <w:r w:rsidRPr="00C41431">
              <w:rPr>
                <w:rFonts w:eastAsia="Times New Roman"/>
                <w:color w:val="262626"/>
                <w:kern w:val="24"/>
                <w:lang w:eastAsia="zh-CN"/>
              </w:rPr>
              <w:t xml:space="preserve">Extending existing DCI format 1_0 or 2_6 </w:t>
            </w:r>
          </w:p>
          <w:p w14:paraId="7781628F" w14:textId="77777777" w:rsidR="00C41431" w:rsidRPr="00C41431" w:rsidRDefault="00C41431" w:rsidP="00C41431">
            <w:pPr>
              <w:numPr>
                <w:ilvl w:val="2"/>
                <w:numId w:val="28"/>
              </w:numPr>
              <w:tabs>
                <w:tab w:val="left" w:pos="2160"/>
              </w:tabs>
              <w:overflowPunct/>
              <w:autoSpaceDE/>
              <w:autoSpaceDN/>
              <w:adjustRightInd/>
              <w:spacing w:after="0"/>
              <w:ind w:left="3960"/>
              <w:contextualSpacing/>
              <w:textAlignment w:val="auto"/>
              <w:rPr>
                <w:rFonts w:eastAsia="Times New Roman"/>
                <w:color w:val="262626"/>
                <w:sz w:val="12"/>
                <w:szCs w:val="16"/>
                <w:lang w:eastAsia="zh-CN"/>
              </w:rPr>
            </w:pPr>
            <w:r w:rsidRPr="00C41431">
              <w:rPr>
                <w:rFonts w:eastAsia="Times New Roman"/>
                <w:color w:val="262626"/>
                <w:kern w:val="24"/>
                <w:lang w:eastAsia="zh-CN"/>
              </w:rPr>
              <w:t>New DCI format</w:t>
            </w:r>
          </w:p>
          <w:p w14:paraId="39AF0455" w14:textId="77777777" w:rsidR="00C41431" w:rsidRPr="00C41431" w:rsidRDefault="00C41431" w:rsidP="00C41431">
            <w:pPr>
              <w:numPr>
                <w:ilvl w:val="1"/>
                <w:numId w:val="28"/>
              </w:numPr>
              <w:tabs>
                <w:tab w:val="left" w:pos="1440"/>
              </w:tabs>
              <w:overflowPunct/>
              <w:autoSpaceDE/>
              <w:autoSpaceDN/>
              <w:adjustRightInd/>
              <w:spacing w:after="0" w:line="256" w:lineRule="auto"/>
              <w:ind w:left="2606"/>
              <w:contextualSpacing/>
              <w:textAlignment w:val="auto"/>
              <w:rPr>
                <w:rFonts w:eastAsia="Times New Roman"/>
                <w:color w:val="262626"/>
                <w:sz w:val="12"/>
                <w:szCs w:val="16"/>
                <w:lang w:eastAsia="zh-CN"/>
              </w:rPr>
            </w:pPr>
            <w:r w:rsidRPr="00C41431">
              <w:rPr>
                <w:rFonts w:eastAsia="Times New Roman"/>
                <w:color w:val="262626"/>
                <w:kern w:val="24"/>
                <w:lang w:eastAsia="zh-CN"/>
              </w:rPr>
              <w:t>RS-based or sequence-based indication, e.g., based on TRS/CSI-RS or SSS</w:t>
            </w:r>
          </w:p>
          <w:p w14:paraId="0A45F870" w14:textId="6B703521" w:rsidR="00C41431" w:rsidRPr="00C41431" w:rsidRDefault="00C41431" w:rsidP="00C41431">
            <w:pPr>
              <w:numPr>
                <w:ilvl w:val="0"/>
                <w:numId w:val="28"/>
              </w:numPr>
              <w:tabs>
                <w:tab w:val="left" w:pos="720"/>
              </w:tabs>
              <w:overflowPunct/>
              <w:autoSpaceDE/>
              <w:autoSpaceDN/>
              <w:adjustRightInd/>
              <w:spacing w:after="0" w:line="256" w:lineRule="auto"/>
              <w:ind w:left="1267"/>
              <w:contextualSpacing/>
              <w:textAlignment w:val="auto"/>
              <w:rPr>
                <w:rFonts w:eastAsia="Times New Roman"/>
                <w:color w:val="3253DC"/>
                <w:sz w:val="12"/>
                <w:szCs w:val="16"/>
                <w:lang w:eastAsia="zh-CN"/>
              </w:rPr>
            </w:pPr>
            <w:r w:rsidRPr="00C41431">
              <w:rPr>
                <w:rFonts w:eastAsia="Times New Roman"/>
                <w:color w:val="262626"/>
                <w:kern w:val="24"/>
                <w:lang w:eastAsia="zh-CN"/>
              </w:rPr>
              <w:t xml:space="preserve">Sub-grouping for paging, based on </w:t>
            </w:r>
          </w:p>
          <w:p w14:paraId="3958A612" w14:textId="77777777" w:rsidR="00C41431" w:rsidRPr="00C41431" w:rsidRDefault="00C41431" w:rsidP="00C41431">
            <w:pPr>
              <w:numPr>
                <w:ilvl w:val="1"/>
                <w:numId w:val="28"/>
              </w:numPr>
              <w:tabs>
                <w:tab w:val="left" w:pos="1440"/>
              </w:tabs>
              <w:overflowPunct/>
              <w:autoSpaceDE/>
              <w:autoSpaceDN/>
              <w:adjustRightInd/>
              <w:spacing w:after="0" w:line="256" w:lineRule="auto"/>
              <w:ind w:left="2606"/>
              <w:contextualSpacing/>
              <w:textAlignment w:val="auto"/>
              <w:rPr>
                <w:rFonts w:eastAsia="Times New Roman"/>
                <w:color w:val="262626"/>
                <w:sz w:val="12"/>
                <w:szCs w:val="16"/>
                <w:lang w:eastAsia="zh-CN"/>
              </w:rPr>
            </w:pPr>
            <w:r w:rsidRPr="00C41431">
              <w:rPr>
                <w:rFonts w:eastAsia="Times New Roman"/>
                <w:color w:val="262626"/>
                <w:kern w:val="24"/>
                <w:lang w:eastAsia="zh-CN"/>
              </w:rPr>
              <w:t>Legacy paging DCI</w:t>
            </w:r>
          </w:p>
          <w:p w14:paraId="18E7E206" w14:textId="77777777" w:rsidR="00C41431" w:rsidRPr="00C41431" w:rsidRDefault="00C41431" w:rsidP="00C41431">
            <w:pPr>
              <w:numPr>
                <w:ilvl w:val="1"/>
                <w:numId w:val="28"/>
              </w:numPr>
              <w:tabs>
                <w:tab w:val="left" w:pos="1440"/>
              </w:tabs>
              <w:overflowPunct/>
              <w:autoSpaceDE/>
              <w:autoSpaceDN/>
              <w:adjustRightInd/>
              <w:spacing w:after="0" w:line="256" w:lineRule="auto"/>
              <w:ind w:left="2606"/>
              <w:contextualSpacing/>
              <w:textAlignment w:val="auto"/>
              <w:rPr>
                <w:rFonts w:eastAsia="Times New Roman"/>
                <w:color w:val="262626"/>
                <w:sz w:val="12"/>
                <w:szCs w:val="16"/>
                <w:lang w:eastAsia="zh-CN"/>
              </w:rPr>
            </w:pPr>
            <w:r w:rsidRPr="00C41431">
              <w:rPr>
                <w:rFonts w:eastAsia="Times New Roman"/>
                <w:color w:val="262626"/>
                <w:kern w:val="24"/>
                <w:lang w:eastAsia="zh-CN"/>
              </w:rPr>
              <w:t>Paging early indication</w:t>
            </w:r>
          </w:p>
          <w:p w14:paraId="12D6BFB9" w14:textId="77777777" w:rsidR="00C41431" w:rsidRPr="00C41431" w:rsidRDefault="00C41431" w:rsidP="00C41431">
            <w:pPr>
              <w:numPr>
                <w:ilvl w:val="1"/>
                <w:numId w:val="28"/>
              </w:numPr>
              <w:tabs>
                <w:tab w:val="left" w:pos="1440"/>
              </w:tabs>
              <w:overflowPunct/>
              <w:autoSpaceDE/>
              <w:autoSpaceDN/>
              <w:adjustRightInd/>
              <w:spacing w:after="0" w:line="256" w:lineRule="auto"/>
              <w:ind w:left="2606"/>
              <w:contextualSpacing/>
              <w:textAlignment w:val="auto"/>
              <w:rPr>
                <w:rFonts w:eastAsia="Times New Roman"/>
                <w:color w:val="262626"/>
                <w:sz w:val="12"/>
                <w:szCs w:val="16"/>
                <w:lang w:eastAsia="zh-CN"/>
              </w:rPr>
            </w:pPr>
            <w:r w:rsidRPr="00C41431">
              <w:rPr>
                <w:rFonts w:eastAsia="Times New Roman"/>
                <w:color w:val="262626"/>
                <w:kern w:val="24"/>
                <w:lang w:eastAsia="zh-CN"/>
              </w:rPr>
              <w:t>Additional reception occasions in time/frequency domain</w:t>
            </w:r>
          </w:p>
          <w:p w14:paraId="5385D0E1" w14:textId="77777777" w:rsidR="00C41431" w:rsidRPr="00C41431" w:rsidRDefault="00C41431" w:rsidP="00C41431">
            <w:pPr>
              <w:numPr>
                <w:ilvl w:val="1"/>
                <w:numId w:val="28"/>
              </w:numPr>
              <w:tabs>
                <w:tab w:val="left" w:pos="1440"/>
              </w:tabs>
              <w:overflowPunct/>
              <w:autoSpaceDE/>
              <w:autoSpaceDN/>
              <w:adjustRightInd/>
              <w:spacing w:after="0" w:line="256" w:lineRule="auto"/>
              <w:ind w:left="2606"/>
              <w:contextualSpacing/>
              <w:textAlignment w:val="auto"/>
              <w:rPr>
                <w:rFonts w:eastAsia="Times New Roman"/>
                <w:color w:val="262626"/>
                <w:sz w:val="12"/>
                <w:szCs w:val="16"/>
                <w:lang w:eastAsia="zh-CN"/>
              </w:rPr>
            </w:pPr>
            <w:r w:rsidRPr="00C41431">
              <w:rPr>
                <w:color w:val="262626"/>
                <w:kern w:val="24"/>
                <w:lang w:eastAsia="zh-CN"/>
              </w:rPr>
              <w:t>Multiple P-RNTIs</w:t>
            </w:r>
          </w:p>
          <w:p w14:paraId="4FAB3C2D" w14:textId="40EE91F3" w:rsidR="00C41431" w:rsidRPr="00C41431" w:rsidRDefault="00C41431" w:rsidP="00C41431">
            <w:pPr>
              <w:numPr>
                <w:ilvl w:val="0"/>
                <w:numId w:val="28"/>
              </w:numPr>
              <w:tabs>
                <w:tab w:val="left" w:pos="720"/>
              </w:tabs>
              <w:overflowPunct/>
              <w:autoSpaceDE/>
              <w:autoSpaceDN/>
              <w:adjustRightInd/>
              <w:spacing w:after="0" w:line="256" w:lineRule="auto"/>
              <w:ind w:left="1267"/>
              <w:contextualSpacing/>
              <w:textAlignment w:val="auto"/>
              <w:rPr>
                <w:rFonts w:eastAsia="Times New Roman"/>
                <w:color w:val="3253DC"/>
                <w:sz w:val="12"/>
                <w:szCs w:val="16"/>
                <w:lang w:eastAsia="zh-CN"/>
              </w:rPr>
            </w:pPr>
            <w:r w:rsidRPr="00C41431">
              <w:rPr>
                <w:rFonts w:eastAsia="Times New Roman"/>
                <w:color w:val="262626"/>
                <w:kern w:val="24"/>
                <w:lang w:eastAsia="zh-CN"/>
              </w:rPr>
              <w:t>Cross-slot scheduling for paging PDSCH</w:t>
            </w:r>
          </w:p>
          <w:p w14:paraId="307C75C2" w14:textId="7FEA76BE" w:rsidR="00C41431" w:rsidRDefault="00C41431" w:rsidP="007A0318">
            <w:pPr>
              <w:numPr>
                <w:ilvl w:val="0"/>
                <w:numId w:val="28"/>
              </w:numPr>
              <w:tabs>
                <w:tab w:val="left" w:pos="720"/>
              </w:tabs>
              <w:overflowPunct/>
              <w:autoSpaceDE/>
              <w:autoSpaceDN/>
              <w:adjustRightInd/>
              <w:spacing w:after="0" w:line="256" w:lineRule="auto"/>
              <w:ind w:left="1267"/>
              <w:contextualSpacing/>
              <w:textAlignment w:val="auto"/>
            </w:pPr>
            <w:r w:rsidRPr="00C41431">
              <w:rPr>
                <w:rFonts w:eastAsia="Times New Roman"/>
                <w:color w:val="262626"/>
                <w:kern w:val="24"/>
                <w:lang w:eastAsia="zh-CN"/>
              </w:rPr>
              <w:t>Other proposal is not precluded</w:t>
            </w:r>
          </w:p>
        </w:tc>
      </w:tr>
    </w:tbl>
    <w:p w14:paraId="40143451" w14:textId="77777777" w:rsidR="00DC0E07" w:rsidRDefault="00DC0E07" w:rsidP="00C82AA4"/>
    <w:p w14:paraId="33E252CB" w14:textId="10CE3176" w:rsidR="00111E71" w:rsidRDefault="008545B5" w:rsidP="00111E71">
      <w:pPr>
        <w:pStyle w:val="Heading2"/>
        <w:rPr>
          <w:lang w:val="en-US"/>
        </w:rPr>
      </w:pPr>
      <w:r>
        <w:rPr>
          <w:lang w:val="en-US"/>
        </w:rPr>
        <w:t>UE sub-grouping</w:t>
      </w:r>
    </w:p>
    <w:p w14:paraId="05ABF16A" w14:textId="4C5A36B1" w:rsidR="00C41431" w:rsidRPr="00C41431" w:rsidRDefault="00296955" w:rsidP="001C78A3">
      <w:pPr>
        <w:rPr>
          <w:rFonts w:eastAsia="Times New Roman"/>
          <w:color w:val="262626"/>
          <w:sz w:val="12"/>
          <w:szCs w:val="16"/>
          <w:lang w:eastAsia="zh-CN"/>
        </w:rPr>
      </w:pPr>
      <w:r>
        <w:t xml:space="preserve">We first </w:t>
      </w:r>
      <w:r w:rsidR="002804EC">
        <w:t xml:space="preserve">evaluate the idle/inactive mode power saving gain </w:t>
      </w:r>
      <w:r w:rsidR="0070420E">
        <w:t xml:space="preserve">for UE sub-grouping. It is assumed that UEs in the same PO are further split into 10 groups. This results in a reduced paging rate equal to </w:t>
      </w:r>
      <w:r w:rsidR="00DD4094" w:rsidRPr="00DD4094">
        <w:t>1</w:t>
      </w:r>
      <w:r w:rsidR="00DD4094">
        <w:t>.</w:t>
      </w:r>
      <w:r w:rsidR="00DD4094" w:rsidRPr="00DD4094">
        <w:t>05</w:t>
      </w:r>
      <w:r w:rsidR="00DD4094">
        <w:t xml:space="preserve">%. </w:t>
      </w:r>
      <w:r w:rsidR="006D072D" w:rsidRPr="006D072D">
        <w:t>Same-slot scheduling of paging PD</w:t>
      </w:r>
      <w:r w:rsidR="006D072D">
        <w:t>SCH is assumed.</w:t>
      </w:r>
      <w:r w:rsidR="00784311">
        <w:t xml:space="preserve"> The evaluation applies to l</w:t>
      </w:r>
      <w:r w:rsidR="00C41431" w:rsidRPr="00C41431">
        <w:rPr>
          <w:rFonts w:eastAsia="Times New Roman"/>
          <w:color w:val="262626"/>
          <w:kern w:val="24"/>
          <w:lang w:eastAsia="zh-CN"/>
        </w:rPr>
        <w:t>egacy paging DCI</w:t>
      </w:r>
      <w:r w:rsidR="001C78A3">
        <w:rPr>
          <w:rFonts w:eastAsia="Times New Roman"/>
          <w:color w:val="262626"/>
          <w:kern w:val="24"/>
          <w:lang w:eastAsia="zh-CN"/>
        </w:rPr>
        <w:t xml:space="preserve"> with same-slot scheduling, a</w:t>
      </w:r>
      <w:r w:rsidR="00C41431" w:rsidRPr="00C41431">
        <w:rPr>
          <w:rFonts w:eastAsia="Times New Roman"/>
          <w:color w:val="262626"/>
          <w:kern w:val="24"/>
          <w:lang w:eastAsia="zh-CN"/>
        </w:rPr>
        <w:t>dditional reception occasions in time/frequency domain</w:t>
      </w:r>
      <w:r w:rsidR="001C78A3">
        <w:rPr>
          <w:rFonts w:eastAsia="Times New Roman"/>
          <w:color w:val="262626"/>
          <w:kern w:val="24"/>
          <w:lang w:eastAsia="zh-CN"/>
        </w:rPr>
        <w:t xml:space="preserve"> and m</w:t>
      </w:r>
      <w:r w:rsidR="00C41431" w:rsidRPr="00C41431">
        <w:rPr>
          <w:color w:val="262626"/>
          <w:kern w:val="24"/>
          <w:lang w:eastAsia="zh-CN"/>
        </w:rPr>
        <w:t>ultiple P-RNTIs</w:t>
      </w:r>
      <w:r w:rsidR="002F2855">
        <w:rPr>
          <w:color w:val="262626"/>
          <w:kern w:val="24"/>
          <w:lang w:eastAsia="zh-CN"/>
        </w:rPr>
        <w:t>.</w:t>
      </w:r>
      <w:r w:rsidR="008E1CD2">
        <w:rPr>
          <w:color w:val="262626"/>
          <w:kern w:val="24"/>
          <w:lang w:eastAsia="zh-CN"/>
        </w:rPr>
        <w:t xml:space="preserve"> </w:t>
      </w:r>
    </w:p>
    <w:p w14:paraId="1A2F69AF" w14:textId="550659B6" w:rsidR="00D041F1" w:rsidRDefault="00D85E8B" w:rsidP="009914A0">
      <w:pPr>
        <w:jc w:val="center"/>
      </w:pPr>
      <w:r w:rsidRPr="009914A0">
        <w:rPr>
          <w:noProof/>
        </w:rPr>
        <w:drawing>
          <wp:inline distT="0" distB="0" distL="0" distR="0" wp14:anchorId="721E510F" wp14:editId="1F58E7F5">
            <wp:extent cx="5138928" cy="1627632"/>
            <wp:effectExtent l="0" t="0" r="5080" b="0"/>
            <wp:docPr id="11" name="Picture 10">
              <a:extLst xmlns:a="http://schemas.openxmlformats.org/drawingml/2006/main">
                <a:ext uri="{FF2B5EF4-FFF2-40B4-BE49-F238E27FC236}">
                  <a16:creationId xmlns:a16="http://schemas.microsoft.com/office/drawing/2014/main" id="{4E031116-0F1A-4BA2-869F-964C93F4AD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E031116-0F1A-4BA2-869F-964C93F4AD3B}"/>
                        </a:ext>
                      </a:extLst>
                    </pic:cNvPr>
                    <pic:cNvPicPr>
                      <a:picLocks noChangeAspect="1"/>
                    </pic:cNvPicPr>
                  </pic:nvPicPr>
                  <pic:blipFill>
                    <a:blip r:embed="rId12"/>
                    <a:stretch>
                      <a:fillRect/>
                    </a:stretch>
                  </pic:blipFill>
                  <pic:spPr>
                    <a:xfrm>
                      <a:off x="0" y="0"/>
                      <a:ext cx="5138928" cy="1627632"/>
                    </a:xfrm>
                    <a:prstGeom prst="rect">
                      <a:avLst/>
                    </a:prstGeom>
                  </pic:spPr>
                </pic:pic>
              </a:graphicData>
            </a:graphic>
          </wp:inline>
        </w:drawing>
      </w:r>
    </w:p>
    <w:p w14:paraId="67261E40" w14:textId="21A24A11" w:rsidR="006D072D" w:rsidRDefault="00417F51" w:rsidP="00AE5D80">
      <w:pPr>
        <w:tabs>
          <w:tab w:val="num" w:pos="720"/>
        </w:tabs>
      </w:pPr>
      <w:r>
        <w:t xml:space="preserve">The evaluation results in the table below show </w:t>
      </w:r>
      <w:r w:rsidR="0092719B">
        <w:t xml:space="preserve">marginal </w:t>
      </w:r>
      <w:r>
        <w:t>power saving gain</w:t>
      </w:r>
      <w:r w:rsidR="00893420">
        <w:t>. This is because UE sub-group</w:t>
      </w:r>
      <w:r w:rsidR="00E12237">
        <w:t>ing itself</w:t>
      </w:r>
      <w:r w:rsidR="00893420">
        <w:t xml:space="preserve"> only helps save power by </w:t>
      </w:r>
      <w:r w:rsidR="00CC0479">
        <w:t xml:space="preserve">reducing the paging PDSCH </w:t>
      </w:r>
      <w:r w:rsidR="00B94826">
        <w:t xml:space="preserve">sampling buffering and </w:t>
      </w:r>
      <w:r w:rsidR="009E4E68">
        <w:t xml:space="preserve">decoding. </w:t>
      </w:r>
      <w:r w:rsidR="00AF241F">
        <w:t xml:space="preserve">It does not </w:t>
      </w:r>
      <w:r w:rsidR="00003F1A">
        <w:t>save</w:t>
      </w:r>
      <w:r w:rsidR="00AF241F">
        <w:t xml:space="preserve"> power for </w:t>
      </w:r>
      <w:r w:rsidR="007C49A6">
        <w:t xml:space="preserve">other </w:t>
      </w:r>
      <w:r w:rsidR="000F7598">
        <w:t>more power consum</w:t>
      </w:r>
      <w:r w:rsidR="00774412">
        <w:t xml:space="preserve">ing </w:t>
      </w:r>
      <w:r w:rsidR="007C49A6">
        <w:t>operations such as SSB reception for tracking loop update</w:t>
      </w:r>
      <w:r w:rsidR="003E4E06">
        <w:t xml:space="preserve"> and associated light sleeps</w:t>
      </w:r>
      <w:r w:rsidR="007C49A6">
        <w:t>.</w:t>
      </w:r>
      <w:r w:rsidR="002647E2">
        <w:t xml:space="preserve"> Because </w:t>
      </w:r>
      <w:r w:rsidR="00CB78A6">
        <w:t xml:space="preserve">of the </w:t>
      </w:r>
      <w:r w:rsidR="002647E2">
        <w:t>l</w:t>
      </w:r>
      <w:r w:rsidR="006D072D" w:rsidRPr="006D072D">
        <w:t>imited power saving gain, paging early indication is needed</w:t>
      </w:r>
      <w:r w:rsidR="00AE5D80">
        <w:t xml:space="preserve"> to enhance idle/inactive mode power performance.</w:t>
      </w:r>
    </w:p>
    <w:p w14:paraId="5D4DB1EC" w14:textId="5DBDE1AE" w:rsidR="00FA1E04" w:rsidRDefault="00FA1E04" w:rsidP="00D4758D">
      <w:pPr>
        <w:spacing w:before="240"/>
      </w:pPr>
      <w:bookmarkStart w:id="1" w:name="o1"/>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6575F">
        <w:rPr>
          <w:b/>
          <w:bCs/>
          <w:noProof/>
        </w:rPr>
        <w:t>1</w:t>
      </w:r>
      <w:r w:rsidRPr="00FA7ED0">
        <w:rPr>
          <w:b/>
          <w:bCs/>
        </w:rPr>
        <w:fldChar w:fldCharType="end"/>
      </w:r>
      <w:r w:rsidRPr="00FA7ED0">
        <w:rPr>
          <w:b/>
          <w:bCs/>
        </w:rPr>
        <w:t xml:space="preserve">: </w:t>
      </w:r>
      <w:r w:rsidR="0020563D">
        <w:rPr>
          <w:b/>
          <w:bCs/>
        </w:rPr>
        <w:t>UE sub-grouping</w:t>
      </w:r>
      <w:r w:rsidR="00421B9E">
        <w:rPr>
          <w:b/>
          <w:bCs/>
        </w:rPr>
        <w:t xml:space="preserve"> alone</w:t>
      </w:r>
      <w:r w:rsidR="0020563D">
        <w:rPr>
          <w:b/>
          <w:bCs/>
        </w:rPr>
        <w:t xml:space="preserve"> provide</w:t>
      </w:r>
      <w:r w:rsidR="001F02DE">
        <w:rPr>
          <w:b/>
          <w:bCs/>
        </w:rPr>
        <w:t>s</w:t>
      </w:r>
      <w:r w:rsidR="0020563D">
        <w:rPr>
          <w:b/>
          <w:bCs/>
        </w:rPr>
        <w:t xml:space="preserve"> </w:t>
      </w:r>
      <w:r w:rsidR="001F02DE">
        <w:rPr>
          <w:b/>
          <w:bCs/>
        </w:rPr>
        <w:t>limited</w:t>
      </w:r>
      <w:r w:rsidR="0020563D">
        <w:rPr>
          <w:b/>
          <w:bCs/>
        </w:rPr>
        <w:t xml:space="preserve"> power saving gain</w:t>
      </w:r>
      <w:r w:rsidRPr="00FA7ED0">
        <w:rPr>
          <w:b/>
          <w:bCs/>
        </w:rPr>
        <w:t>.</w:t>
      </w:r>
    </w:p>
    <w:tbl>
      <w:tblPr>
        <w:tblStyle w:val="TableGrid1"/>
        <w:tblW w:w="8955" w:type="dxa"/>
        <w:jc w:val="center"/>
        <w:tblLook w:val="0420" w:firstRow="1" w:lastRow="0" w:firstColumn="0" w:lastColumn="0" w:noHBand="0" w:noVBand="1"/>
      </w:tblPr>
      <w:tblGrid>
        <w:gridCol w:w="1645"/>
        <w:gridCol w:w="1766"/>
        <w:gridCol w:w="1766"/>
        <w:gridCol w:w="1889"/>
        <w:gridCol w:w="1889"/>
      </w:tblGrid>
      <w:tr w:rsidR="00DA4448" w:rsidRPr="00DA4448" w14:paraId="2E4F39B2" w14:textId="77777777" w:rsidTr="00C51DA9">
        <w:trPr>
          <w:jc w:val="center"/>
        </w:trPr>
        <w:tc>
          <w:tcPr>
            <w:tcW w:w="1645" w:type="dxa"/>
            <w:hideMark/>
          </w:tcPr>
          <w:bookmarkEnd w:id="1"/>
          <w:p w14:paraId="270A2CEF" w14:textId="77777777" w:rsidR="00DA4448" w:rsidRPr="00DA4448" w:rsidRDefault="00DA4448" w:rsidP="00DA4448">
            <w:r w:rsidRPr="00DA4448">
              <w:rPr>
                <w:b/>
                <w:bCs/>
              </w:rPr>
              <w:t>SINR condition</w:t>
            </w:r>
          </w:p>
        </w:tc>
        <w:tc>
          <w:tcPr>
            <w:tcW w:w="1766" w:type="dxa"/>
            <w:hideMark/>
          </w:tcPr>
          <w:p w14:paraId="4C6A9D26" w14:textId="77777777" w:rsidR="00DA4448" w:rsidRPr="00DA4448" w:rsidRDefault="00DA4448" w:rsidP="00DA4448">
            <w:r w:rsidRPr="00DA4448">
              <w:rPr>
                <w:b/>
                <w:bCs/>
              </w:rPr>
              <w:t>Low</w:t>
            </w:r>
          </w:p>
        </w:tc>
        <w:tc>
          <w:tcPr>
            <w:tcW w:w="1766" w:type="dxa"/>
            <w:hideMark/>
          </w:tcPr>
          <w:p w14:paraId="311B955B" w14:textId="77777777" w:rsidR="00DA4448" w:rsidRPr="00DA4448" w:rsidRDefault="00DA4448" w:rsidP="00DA4448">
            <w:r w:rsidRPr="00DA4448">
              <w:rPr>
                <w:b/>
                <w:bCs/>
              </w:rPr>
              <w:t>Medium</w:t>
            </w:r>
          </w:p>
        </w:tc>
        <w:tc>
          <w:tcPr>
            <w:tcW w:w="1889" w:type="dxa"/>
            <w:hideMark/>
          </w:tcPr>
          <w:p w14:paraId="0A3D9E6D" w14:textId="77777777" w:rsidR="00DA4448" w:rsidRPr="00DA4448" w:rsidRDefault="00DA4448" w:rsidP="00DA4448">
            <w:r w:rsidRPr="00DA4448">
              <w:rPr>
                <w:b/>
                <w:bCs/>
              </w:rPr>
              <w:t>High with 4ms PO</w:t>
            </w:r>
          </w:p>
        </w:tc>
        <w:tc>
          <w:tcPr>
            <w:tcW w:w="1889" w:type="dxa"/>
            <w:hideMark/>
          </w:tcPr>
          <w:p w14:paraId="78F37151" w14:textId="77777777" w:rsidR="00DA4448" w:rsidRPr="00DA4448" w:rsidRDefault="00DA4448" w:rsidP="00DA4448">
            <w:r w:rsidRPr="00DA4448">
              <w:rPr>
                <w:b/>
                <w:bCs/>
              </w:rPr>
              <w:t>High with 1ms PO</w:t>
            </w:r>
          </w:p>
        </w:tc>
      </w:tr>
      <w:tr w:rsidR="00DA4448" w:rsidRPr="00DA4448" w14:paraId="45856AA8" w14:textId="77777777" w:rsidTr="00C51DA9">
        <w:trPr>
          <w:trHeight w:val="584"/>
          <w:jc w:val="center"/>
        </w:trPr>
        <w:tc>
          <w:tcPr>
            <w:tcW w:w="1645" w:type="dxa"/>
            <w:hideMark/>
          </w:tcPr>
          <w:p w14:paraId="30653283" w14:textId="0FE123F6" w:rsidR="00DA4448" w:rsidRPr="00DA4448" w:rsidRDefault="00DA4448" w:rsidP="00DA4448">
            <w:r w:rsidRPr="00DA4448">
              <w:t>Baseline</w:t>
            </w:r>
            <w:r w:rsidR="00932E12">
              <w:t xml:space="preserve"> power</w:t>
            </w:r>
          </w:p>
        </w:tc>
        <w:tc>
          <w:tcPr>
            <w:tcW w:w="1766" w:type="dxa"/>
            <w:hideMark/>
          </w:tcPr>
          <w:p w14:paraId="354FA50E" w14:textId="51D661E1" w:rsidR="00DA4448" w:rsidRPr="00DA4448" w:rsidRDefault="00DA4448" w:rsidP="00DA4448">
            <w:r w:rsidRPr="00DA4448">
              <w:t>3.238</w:t>
            </w:r>
          </w:p>
        </w:tc>
        <w:tc>
          <w:tcPr>
            <w:tcW w:w="1766" w:type="dxa"/>
            <w:hideMark/>
          </w:tcPr>
          <w:p w14:paraId="4B7BDF47" w14:textId="7261EB21" w:rsidR="00DA4448" w:rsidRPr="00DA4448" w:rsidRDefault="00DA4448" w:rsidP="00DA4448">
            <w:r w:rsidRPr="00DA4448">
              <w:t>2.816</w:t>
            </w:r>
          </w:p>
        </w:tc>
        <w:tc>
          <w:tcPr>
            <w:tcW w:w="1889" w:type="dxa"/>
            <w:hideMark/>
          </w:tcPr>
          <w:p w14:paraId="6A3194C9" w14:textId="0BD8A7FD" w:rsidR="00DA4448" w:rsidRPr="00DA4448" w:rsidRDefault="00DA4448" w:rsidP="00DA4448">
            <w:r w:rsidRPr="00DA4448">
              <w:t>1.87</w:t>
            </w:r>
            <w:r>
              <w:t>5</w:t>
            </w:r>
          </w:p>
        </w:tc>
        <w:tc>
          <w:tcPr>
            <w:tcW w:w="1889" w:type="dxa"/>
            <w:hideMark/>
          </w:tcPr>
          <w:p w14:paraId="0B25D5BD" w14:textId="41CF1DB6" w:rsidR="00DA4448" w:rsidRPr="00DA4448" w:rsidRDefault="00DA4448" w:rsidP="00DA4448">
            <w:r w:rsidRPr="00DA4448">
              <w:t>1.743</w:t>
            </w:r>
          </w:p>
        </w:tc>
      </w:tr>
      <w:tr w:rsidR="00DA4448" w:rsidRPr="00DA4448" w14:paraId="6BA4D1EC" w14:textId="77777777" w:rsidTr="00C51DA9">
        <w:trPr>
          <w:trHeight w:val="584"/>
          <w:jc w:val="center"/>
        </w:trPr>
        <w:tc>
          <w:tcPr>
            <w:tcW w:w="1645" w:type="dxa"/>
            <w:hideMark/>
          </w:tcPr>
          <w:p w14:paraId="2A59954F" w14:textId="07798968" w:rsidR="00DA4448" w:rsidRPr="00DA4448" w:rsidRDefault="00DA4448" w:rsidP="00DA4448">
            <w:r w:rsidRPr="00DA4448">
              <w:t>UE subgrouping</w:t>
            </w:r>
            <w:r w:rsidR="00932E12">
              <w:t xml:space="preserve"> power (gain)</w:t>
            </w:r>
          </w:p>
        </w:tc>
        <w:tc>
          <w:tcPr>
            <w:tcW w:w="1766" w:type="dxa"/>
            <w:hideMark/>
          </w:tcPr>
          <w:p w14:paraId="49C1CF37" w14:textId="430D3843" w:rsidR="00DA4448" w:rsidRPr="00DA4448" w:rsidRDefault="00DA4448" w:rsidP="00DA4448">
            <w:r w:rsidRPr="00DA4448">
              <w:t>3.21</w:t>
            </w:r>
            <w:r>
              <w:t>9</w:t>
            </w:r>
            <w:r w:rsidRPr="00DA4448">
              <w:t xml:space="preserve"> (0.6</w:t>
            </w:r>
            <w:r w:rsidR="00D1333B">
              <w:t>1</w:t>
            </w:r>
            <w:r w:rsidRPr="00DA4448">
              <w:t>%)</w:t>
            </w:r>
          </w:p>
        </w:tc>
        <w:tc>
          <w:tcPr>
            <w:tcW w:w="1766" w:type="dxa"/>
            <w:hideMark/>
          </w:tcPr>
          <w:p w14:paraId="2B3750D1" w14:textId="188B923C" w:rsidR="00DA4448" w:rsidRPr="00DA4448" w:rsidRDefault="00DA4448" w:rsidP="00DA4448">
            <w:r w:rsidRPr="00DA4448">
              <w:t>2.79</w:t>
            </w:r>
            <w:r>
              <w:t>7</w:t>
            </w:r>
            <w:r w:rsidRPr="00DA4448">
              <w:t xml:space="preserve"> (0.</w:t>
            </w:r>
            <w:r w:rsidR="00D1333B">
              <w:t>7</w:t>
            </w:r>
            <w:r w:rsidRPr="00DA4448">
              <w:t>%)</w:t>
            </w:r>
          </w:p>
        </w:tc>
        <w:tc>
          <w:tcPr>
            <w:tcW w:w="1889" w:type="dxa"/>
            <w:hideMark/>
          </w:tcPr>
          <w:p w14:paraId="0424219E" w14:textId="37418AA6" w:rsidR="00DA4448" w:rsidRPr="00DA4448" w:rsidRDefault="00DA4448" w:rsidP="00DA4448">
            <w:r w:rsidRPr="00DA4448">
              <w:t>1.855 (1.0</w:t>
            </w:r>
            <w:r w:rsidR="00D1333B">
              <w:t>5</w:t>
            </w:r>
            <w:r w:rsidRPr="00DA4448">
              <w:t>%)</w:t>
            </w:r>
          </w:p>
        </w:tc>
        <w:tc>
          <w:tcPr>
            <w:tcW w:w="1889" w:type="dxa"/>
            <w:hideMark/>
          </w:tcPr>
          <w:p w14:paraId="792A6D02" w14:textId="6870D805" w:rsidR="00DA4448" w:rsidRPr="00DA4448" w:rsidRDefault="00DA4448" w:rsidP="00DA4448">
            <w:r w:rsidRPr="00DA4448">
              <w:t>1.73</w:t>
            </w:r>
            <w:r w:rsidR="006848E8">
              <w:t>9</w:t>
            </w:r>
            <w:r w:rsidRPr="00DA4448">
              <w:t xml:space="preserve"> (0.28%)</w:t>
            </w:r>
          </w:p>
        </w:tc>
      </w:tr>
    </w:tbl>
    <w:p w14:paraId="0C07987E" w14:textId="77777777" w:rsidR="00D041F1" w:rsidRPr="00C82AA4" w:rsidRDefault="00D041F1" w:rsidP="00C82AA4"/>
    <w:p w14:paraId="4885612E" w14:textId="385D476E" w:rsidR="002E33FE" w:rsidRDefault="00925721" w:rsidP="002E33FE">
      <w:pPr>
        <w:pStyle w:val="Heading2"/>
        <w:rPr>
          <w:lang w:val="en-US"/>
        </w:rPr>
      </w:pPr>
      <w:r>
        <w:rPr>
          <w:lang w:val="en-US"/>
        </w:rPr>
        <w:lastRenderedPageBreak/>
        <w:t xml:space="preserve">Paging early </w:t>
      </w:r>
      <w:r w:rsidR="00CD7109">
        <w:rPr>
          <w:lang w:val="en-US"/>
        </w:rPr>
        <w:t>indication</w:t>
      </w:r>
    </w:p>
    <w:p w14:paraId="6D8A146F" w14:textId="7EF420E1" w:rsidR="0022121E" w:rsidRPr="0022121E" w:rsidRDefault="0022121E" w:rsidP="0022121E">
      <w:r>
        <w:t xml:space="preserve">We then evaluate </w:t>
      </w:r>
      <w:r w:rsidR="00BF6146">
        <w:t xml:space="preserve">power saving gain for various </w:t>
      </w:r>
      <w:r>
        <w:t xml:space="preserve">paging early indication (PEI) </w:t>
      </w:r>
      <w:r w:rsidR="00BF6146">
        <w:t>techniques</w:t>
      </w:r>
      <w:r>
        <w:t>.</w:t>
      </w:r>
      <w:r w:rsidR="00021A4F">
        <w:t xml:space="preserve"> The evaluation applies to DCI based indication, RS or </w:t>
      </w:r>
      <w:r w:rsidR="00543712">
        <w:t>sequence-based</w:t>
      </w:r>
      <w:r w:rsidR="00021A4F">
        <w:t xml:space="preserve"> indication, legacy paging PDCCH with cross-slot scheduling </w:t>
      </w:r>
      <w:r w:rsidR="00A02B9A">
        <w:t>of paging PDSCH.</w:t>
      </w:r>
      <w:r w:rsidR="005A04CE">
        <w:t xml:space="preserve"> We </w:t>
      </w:r>
      <w:r w:rsidR="006B7512">
        <w:t>compared six</w:t>
      </w:r>
      <w:r w:rsidR="005A04CE">
        <w:t xml:space="preserve"> different locations for PEI transmission</w:t>
      </w:r>
      <w:r w:rsidR="00731886">
        <w:t xml:space="preserve"> for different SINR </w:t>
      </w:r>
      <w:r w:rsidR="00032C84">
        <w:t>scenarios</w:t>
      </w:r>
      <w:r w:rsidR="005A04CE">
        <w:t>.</w:t>
      </w:r>
    </w:p>
    <w:p w14:paraId="2C63421F" w14:textId="215DAF92" w:rsidR="00C305CA" w:rsidRDefault="003C42A8" w:rsidP="003C42A8">
      <w:pPr>
        <w:jc w:val="center"/>
      </w:pPr>
      <w:r w:rsidRPr="003C42A8">
        <w:rPr>
          <w:noProof/>
        </w:rPr>
        <w:drawing>
          <wp:inline distT="0" distB="0" distL="0" distR="0" wp14:anchorId="504F105C" wp14:editId="281C3BE9">
            <wp:extent cx="5138928" cy="1399032"/>
            <wp:effectExtent l="0" t="0" r="5080" b="0"/>
            <wp:docPr id="9" name="Picture 8">
              <a:extLst xmlns:a="http://schemas.openxmlformats.org/drawingml/2006/main">
                <a:ext uri="{FF2B5EF4-FFF2-40B4-BE49-F238E27FC236}">
                  <a16:creationId xmlns:a16="http://schemas.microsoft.com/office/drawing/2014/main" id="{1170F3FB-C88C-485D-AF5F-370728FAD0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170F3FB-C88C-485D-AF5F-370728FAD0BE}"/>
                        </a:ext>
                      </a:extLst>
                    </pic:cNvPr>
                    <pic:cNvPicPr>
                      <a:picLocks noChangeAspect="1"/>
                    </pic:cNvPicPr>
                  </pic:nvPicPr>
                  <pic:blipFill>
                    <a:blip r:embed="rId13"/>
                    <a:stretch>
                      <a:fillRect/>
                    </a:stretch>
                  </pic:blipFill>
                  <pic:spPr>
                    <a:xfrm>
                      <a:off x="0" y="0"/>
                      <a:ext cx="5138928" cy="1399032"/>
                    </a:xfrm>
                    <a:prstGeom prst="rect">
                      <a:avLst/>
                    </a:prstGeom>
                  </pic:spPr>
                </pic:pic>
              </a:graphicData>
            </a:graphic>
          </wp:inline>
        </w:drawing>
      </w:r>
    </w:p>
    <w:p w14:paraId="2225432A" w14:textId="6B251F84" w:rsidR="008B22A7" w:rsidRDefault="005E464D" w:rsidP="008B22A7">
      <w:r>
        <w:t>The results show</w:t>
      </w:r>
      <w:r w:rsidR="000E5AF5">
        <w:t xml:space="preserve"> essential power saving gain which is mainly due to the skipping of SSB bursts and reduction of UE light sleep time when the UE is not paged.</w:t>
      </w:r>
      <w:r>
        <w:t xml:space="preserve"> </w:t>
      </w:r>
      <w:r w:rsidR="000E5AF5">
        <w:t>O</w:t>
      </w:r>
      <w:r w:rsidR="002109A6" w:rsidRPr="002109A6">
        <w:t>ptimal location is different for different SINR conditions</w:t>
      </w:r>
      <w:r w:rsidR="002109A6">
        <w:t xml:space="preserve">. </w:t>
      </w:r>
      <w:r w:rsidR="0059396B">
        <w:t>Besides, for PDCCH-based and RS/sequence-based PEI, the usable location can be different. For example, if PDCCH decoding has higher timing and frequency synchronization</w:t>
      </w:r>
      <w:r w:rsidR="00A63AB9">
        <w:t xml:space="preserve"> requirement </w:t>
      </w:r>
      <w:r w:rsidR="0059396B">
        <w:t xml:space="preserve">than RS/sequence reception, </w:t>
      </w:r>
      <w:r w:rsidR="006A70B4">
        <w:t xml:space="preserve">the UE may have to receive </w:t>
      </w:r>
      <w:r w:rsidR="00886BCD">
        <w:t>an</w:t>
      </w:r>
      <w:r w:rsidR="006A70B4">
        <w:t xml:space="preserve"> SSB </w:t>
      </w:r>
      <w:r w:rsidR="00886BCD">
        <w:t>burst</w:t>
      </w:r>
      <w:r w:rsidR="006A70B4">
        <w:t xml:space="preserve"> first to have tracking loops updated for PDCCH.</w:t>
      </w:r>
      <w:r w:rsidR="00886BCD">
        <w:t xml:space="preserve"> </w:t>
      </w:r>
    </w:p>
    <w:p w14:paraId="09226531" w14:textId="635A023F" w:rsidR="00B6758E" w:rsidRDefault="00B6758E" w:rsidP="00351C37">
      <w:pPr>
        <w:spacing w:before="240"/>
        <w:rPr>
          <w:b/>
          <w:bCs/>
        </w:rPr>
      </w:pPr>
      <w:bookmarkStart w:id="2" w:name="o2"/>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6575F">
        <w:rPr>
          <w:b/>
          <w:bCs/>
          <w:noProof/>
        </w:rPr>
        <w:t>2</w:t>
      </w:r>
      <w:r w:rsidRPr="00FA7ED0">
        <w:rPr>
          <w:b/>
          <w:bCs/>
        </w:rPr>
        <w:fldChar w:fldCharType="end"/>
      </w:r>
      <w:r w:rsidRPr="00FA7ED0">
        <w:rPr>
          <w:b/>
          <w:bCs/>
        </w:rPr>
        <w:t xml:space="preserve">: </w:t>
      </w:r>
      <w:r w:rsidR="00E52132">
        <w:rPr>
          <w:b/>
          <w:bCs/>
        </w:rPr>
        <w:t>Paging early indication</w:t>
      </w:r>
      <w:r w:rsidR="000E04C0">
        <w:rPr>
          <w:b/>
          <w:bCs/>
        </w:rPr>
        <w:t xml:space="preserve"> (PEI)</w:t>
      </w:r>
      <w:r w:rsidR="00E52132">
        <w:rPr>
          <w:b/>
          <w:bCs/>
        </w:rPr>
        <w:t xml:space="preserve"> can provide </w:t>
      </w:r>
      <w:r w:rsidR="0012407D">
        <w:rPr>
          <w:b/>
          <w:bCs/>
        </w:rPr>
        <w:t>essential power saving gain for idle and inactive mode UEs</w:t>
      </w:r>
    </w:p>
    <w:p w14:paraId="64490521" w14:textId="47C7C05B" w:rsidR="0012407D" w:rsidRPr="00EF53DF" w:rsidRDefault="00EB7849" w:rsidP="0012407D">
      <w:pPr>
        <w:pStyle w:val="ListParagraph"/>
        <w:numPr>
          <w:ilvl w:val="0"/>
          <w:numId w:val="26"/>
        </w:numPr>
        <w:spacing w:before="240"/>
        <w:rPr>
          <w:b/>
          <w:bCs/>
        </w:rPr>
      </w:pPr>
      <w:r>
        <w:rPr>
          <w:b/>
          <w:bCs/>
        </w:rPr>
        <w:t>O</w:t>
      </w:r>
      <w:r w:rsidR="00EF53DF" w:rsidRPr="00EF53DF">
        <w:rPr>
          <w:b/>
          <w:bCs/>
        </w:rPr>
        <w:t>ptimal location of PEI transmission can be different for different SINR conditions</w:t>
      </w:r>
    </w:p>
    <w:p w14:paraId="40DDC301" w14:textId="5ABF585C" w:rsidR="00294B82" w:rsidRDefault="00EB7849" w:rsidP="001D6A3E">
      <w:pPr>
        <w:pStyle w:val="ListParagraph"/>
        <w:numPr>
          <w:ilvl w:val="0"/>
          <w:numId w:val="26"/>
        </w:numPr>
        <w:spacing w:before="240"/>
        <w:rPr>
          <w:b/>
          <w:bCs/>
        </w:rPr>
      </w:pPr>
      <w:r w:rsidRPr="00294B82">
        <w:rPr>
          <w:b/>
          <w:bCs/>
        </w:rPr>
        <w:t>O</w:t>
      </w:r>
      <w:r w:rsidR="00EF53DF" w:rsidRPr="00294B82">
        <w:rPr>
          <w:b/>
          <w:bCs/>
        </w:rPr>
        <w:t xml:space="preserve">ptimal location of PEI transmission can be different for </w:t>
      </w:r>
      <w:r w:rsidR="00E71DE2" w:rsidRPr="00294B82">
        <w:rPr>
          <w:b/>
          <w:bCs/>
        </w:rPr>
        <w:t xml:space="preserve">PDCCH-based and RS/sequence-based due to </w:t>
      </w:r>
      <w:r w:rsidR="00334EBB" w:rsidRPr="00294B82">
        <w:rPr>
          <w:b/>
          <w:bCs/>
        </w:rPr>
        <w:t>potential different requirement of time and frequency synchronization</w:t>
      </w:r>
      <w:r w:rsidR="00E93F2D" w:rsidRPr="00294B82">
        <w:rPr>
          <w:b/>
          <w:bCs/>
        </w:rPr>
        <w:t xml:space="preserve"> and AGC</w:t>
      </w:r>
      <w:r w:rsidR="007C329E" w:rsidRPr="00294B82">
        <w:rPr>
          <w:b/>
          <w:bCs/>
        </w:rPr>
        <w:t xml:space="preserve"> accuracy</w:t>
      </w:r>
    </w:p>
    <w:p w14:paraId="4D43C791" w14:textId="1E2A9FE0" w:rsidR="00690F8D" w:rsidRPr="00294B82" w:rsidRDefault="00690F8D" w:rsidP="001D6A3E">
      <w:pPr>
        <w:pStyle w:val="ListParagraph"/>
        <w:numPr>
          <w:ilvl w:val="0"/>
          <w:numId w:val="26"/>
        </w:numPr>
        <w:spacing w:before="240"/>
        <w:rPr>
          <w:b/>
          <w:bCs/>
        </w:rPr>
      </w:pPr>
      <w:r w:rsidRPr="00294B82">
        <w:rPr>
          <w:b/>
          <w:bCs/>
        </w:rPr>
        <w:t xml:space="preserve">When UE sub-grouping is adopted, it provides </w:t>
      </w:r>
      <w:r w:rsidR="00057A57">
        <w:rPr>
          <w:b/>
          <w:bCs/>
        </w:rPr>
        <w:t xml:space="preserve">another </w:t>
      </w:r>
      <w:r w:rsidRPr="00294B82">
        <w:rPr>
          <w:b/>
          <w:bCs/>
        </w:rPr>
        <w:t>1% power saving</w:t>
      </w:r>
      <w:r w:rsidR="00057A57">
        <w:rPr>
          <w:b/>
          <w:bCs/>
        </w:rPr>
        <w:t xml:space="preserve"> gain</w:t>
      </w:r>
      <w:r w:rsidRPr="00294B82">
        <w:rPr>
          <w:b/>
          <w:bCs/>
        </w:rPr>
        <w:t xml:space="preserve"> </w:t>
      </w:r>
      <w:r w:rsidR="00294B82">
        <w:rPr>
          <w:b/>
          <w:bCs/>
        </w:rPr>
        <w:t xml:space="preserve">in addition </w:t>
      </w:r>
      <w:r w:rsidRPr="00294B82">
        <w:rPr>
          <w:b/>
          <w:bCs/>
        </w:rPr>
        <w:t>to</w:t>
      </w:r>
      <w:r w:rsidR="00C13EC5">
        <w:rPr>
          <w:b/>
          <w:bCs/>
        </w:rPr>
        <w:t xml:space="preserve"> that of</w:t>
      </w:r>
      <w:r w:rsidRPr="00294B82">
        <w:rPr>
          <w:b/>
          <w:bCs/>
        </w:rPr>
        <w:t xml:space="preserve"> PEI.</w:t>
      </w:r>
    </w:p>
    <w:bookmarkEnd w:id="2"/>
    <w:p w14:paraId="3D825D58" w14:textId="77777777" w:rsidR="00690F8D" w:rsidRPr="00EF53DF" w:rsidRDefault="00690F8D" w:rsidP="00E0212E">
      <w:pPr>
        <w:rPr>
          <w:b/>
          <w:bCs/>
        </w:rPr>
      </w:pPr>
    </w:p>
    <w:tbl>
      <w:tblPr>
        <w:tblStyle w:val="TableGrid1"/>
        <w:tblW w:w="9445" w:type="dxa"/>
        <w:jc w:val="center"/>
        <w:tblLook w:val="0420" w:firstRow="1" w:lastRow="0" w:firstColumn="0" w:lastColumn="0" w:noHBand="0" w:noVBand="1"/>
      </w:tblPr>
      <w:tblGrid>
        <w:gridCol w:w="1911"/>
        <w:gridCol w:w="2105"/>
        <w:gridCol w:w="2014"/>
        <w:gridCol w:w="1705"/>
        <w:gridCol w:w="1710"/>
      </w:tblGrid>
      <w:tr w:rsidR="00AD76A6" w:rsidRPr="00A775EA" w14:paraId="6DDA4030" w14:textId="77777777" w:rsidTr="001745A5">
        <w:trPr>
          <w:trHeight w:val="614"/>
          <w:jc w:val="center"/>
        </w:trPr>
        <w:tc>
          <w:tcPr>
            <w:tcW w:w="1911" w:type="dxa"/>
            <w:hideMark/>
          </w:tcPr>
          <w:p w14:paraId="55A46D86" w14:textId="77777777" w:rsidR="00A775EA" w:rsidRPr="00A775EA" w:rsidRDefault="00A775EA" w:rsidP="00A775EA">
            <w:r w:rsidRPr="00A775EA">
              <w:rPr>
                <w:b/>
                <w:bCs/>
              </w:rPr>
              <w:t>SINR condition</w:t>
            </w:r>
          </w:p>
        </w:tc>
        <w:tc>
          <w:tcPr>
            <w:tcW w:w="2105" w:type="dxa"/>
            <w:hideMark/>
          </w:tcPr>
          <w:p w14:paraId="200A826D" w14:textId="77777777" w:rsidR="00A775EA" w:rsidRPr="00A775EA" w:rsidRDefault="00A775EA" w:rsidP="00A775EA">
            <w:r w:rsidRPr="00A775EA">
              <w:rPr>
                <w:b/>
                <w:bCs/>
              </w:rPr>
              <w:t>Low</w:t>
            </w:r>
          </w:p>
        </w:tc>
        <w:tc>
          <w:tcPr>
            <w:tcW w:w="2014" w:type="dxa"/>
            <w:hideMark/>
          </w:tcPr>
          <w:p w14:paraId="4E3A53C8" w14:textId="77777777" w:rsidR="00A775EA" w:rsidRPr="00A775EA" w:rsidRDefault="00A775EA" w:rsidP="00A775EA">
            <w:r w:rsidRPr="00A775EA">
              <w:rPr>
                <w:b/>
                <w:bCs/>
              </w:rPr>
              <w:t>Medium</w:t>
            </w:r>
          </w:p>
        </w:tc>
        <w:tc>
          <w:tcPr>
            <w:tcW w:w="1705" w:type="dxa"/>
            <w:hideMark/>
          </w:tcPr>
          <w:p w14:paraId="2EAD04BC" w14:textId="77777777" w:rsidR="00A775EA" w:rsidRPr="00A775EA" w:rsidRDefault="00A775EA" w:rsidP="00A775EA">
            <w:r w:rsidRPr="00A775EA">
              <w:rPr>
                <w:b/>
                <w:bCs/>
              </w:rPr>
              <w:t>High with 4ms PO</w:t>
            </w:r>
          </w:p>
        </w:tc>
        <w:tc>
          <w:tcPr>
            <w:tcW w:w="1710" w:type="dxa"/>
            <w:hideMark/>
          </w:tcPr>
          <w:p w14:paraId="3E9B7B69" w14:textId="77777777" w:rsidR="00A775EA" w:rsidRPr="00A775EA" w:rsidRDefault="00A775EA" w:rsidP="00A775EA">
            <w:r w:rsidRPr="00A775EA">
              <w:rPr>
                <w:b/>
                <w:bCs/>
              </w:rPr>
              <w:t>High with 1ms PO</w:t>
            </w:r>
          </w:p>
        </w:tc>
      </w:tr>
      <w:tr w:rsidR="00AD76A6" w:rsidRPr="00A775EA" w14:paraId="2D2E29B6" w14:textId="77777777" w:rsidTr="001745A5">
        <w:trPr>
          <w:trHeight w:val="509"/>
          <w:jc w:val="center"/>
        </w:trPr>
        <w:tc>
          <w:tcPr>
            <w:tcW w:w="1911" w:type="dxa"/>
            <w:hideMark/>
          </w:tcPr>
          <w:p w14:paraId="68DD517E" w14:textId="2E6A20C6" w:rsidR="00A775EA" w:rsidRPr="00A775EA" w:rsidRDefault="00A775EA" w:rsidP="00A775EA">
            <w:r w:rsidRPr="00A775EA">
              <w:t>Baseline</w:t>
            </w:r>
            <w:r w:rsidR="006E13EB">
              <w:t xml:space="preserve"> power</w:t>
            </w:r>
          </w:p>
        </w:tc>
        <w:tc>
          <w:tcPr>
            <w:tcW w:w="2105" w:type="dxa"/>
            <w:hideMark/>
          </w:tcPr>
          <w:p w14:paraId="0D8C49E2" w14:textId="0A8E74E8" w:rsidR="00A775EA" w:rsidRPr="00A775EA" w:rsidRDefault="00A775EA" w:rsidP="00A775EA">
            <w:r w:rsidRPr="00A775EA">
              <w:t>3.238</w:t>
            </w:r>
          </w:p>
        </w:tc>
        <w:tc>
          <w:tcPr>
            <w:tcW w:w="2014" w:type="dxa"/>
            <w:hideMark/>
          </w:tcPr>
          <w:p w14:paraId="59FB2749" w14:textId="1627A92C" w:rsidR="00A775EA" w:rsidRPr="00A775EA" w:rsidRDefault="00A775EA" w:rsidP="00A775EA">
            <w:r w:rsidRPr="00A775EA">
              <w:t>2.816</w:t>
            </w:r>
          </w:p>
        </w:tc>
        <w:tc>
          <w:tcPr>
            <w:tcW w:w="1705" w:type="dxa"/>
            <w:hideMark/>
          </w:tcPr>
          <w:p w14:paraId="131F009A" w14:textId="7DE4EAAE" w:rsidR="00A775EA" w:rsidRPr="00A775EA" w:rsidRDefault="00A775EA" w:rsidP="00A775EA">
            <w:r w:rsidRPr="00A775EA">
              <w:t>1.87</w:t>
            </w:r>
            <w:r w:rsidR="008B22A7">
              <w:t>5</w:t>
            </w:r>
          </w:p>
        </w:tc>
        <w:tc>
          <w:tcPr>
            <w:tcW w:w="1710" w:type="dxa"/>
            <w:hideMark/>
          </w:tcPr>
          <w:p w14:paraId="2766C8B2" w14:textId="520C1D21" w:rsidR="00A775EA" w:rsidRPr="00A775EA" w:rsidRDefault="00A775EA" w:rsidP="00A775EA">
            <w:r w:rsidRPr="00A775EA">
              <w:t>1.743</w:t>
            </w:r>
          </w:p>
        </w:tc>
      </w:tr>
      <w:tr w:rsidR="00AD76A6" w:rsidRPr="00A775EA" w14:paraId="0428C7AB" w14:textId="77777777" w:rsidTr="001745A5">
        <w:trPr>
          <w:trHeight w:val="2177"/>
          <w:jc w:val="center"/>
        </w:trPr>
        <w:tc>
          <w:tcPr>
            <w:tcW w:w="1911" w:type="dxa"/>
            <w:hideMark/>
          </w:tcPr>
          <w:p w14:paraId="5F02E4CF" w14:textId="12D3B211" w:rsidR="00A775EA" w:rsidRPr="00A775EA" w:rsidRDefault="00A775EA" w:rsidP="00A775EA">
            <w:r w:rsidRPr="00A775EA">
              <w:t xml:space="preserve">Early paging indication without </w:t>
            </w:r>
            <w:r w:rsidR="00AC18E5">
              <w:t>UE sub-</w:t>
            </w:r>
            <w:r w:rsidRPr="00A775EA">
              <w:t>grouping</w:t>
            </w:r>
            <w:r w:rsidR="006E13EB">
              <w:t xml:space="preserve"> power (gain)</w:t>
            </w:r>
          </w:p>
        </w:tc>
        <w:tc>
          <w:tcPr>
            <w:tcW w:w="2105" w:type="dxa"/>
            <w:hideMark/>
          </w:tcPr>
          <w:p w14:paraId="0D10D429" w14:textId="1BA34778" w:rsidR="00A775EA" w:rsidRPr="00A775EA" w:rsidRDefault="00A775EA" w:rsidP="00A775EA">
            <w:r w:rsidRPr="00A775EA">
              <w:t>Location 1: 2.6</w:t>
            </w:r>
            <w:r w:rsidR="00C37C5D">
              <w:t>6</w:t>
            </w:r>
            <w:r w:rsidRPr="00A775EA">
              <w:t xml:space="preserve"> (17.8%)</w:t>
            </w:r>
          </w:p>
          <w:p w14:paraId="59A7DF24" w14:textId="3FBC6806" w:rsidR="00A775EA" w:rsidRPr="00A775EA" w:rsidRDefault="00A775EA" w:rsidP="00A775EA">
            <w:r w:rsidRPr="00A775EA">
              <w:t>Location 2: 2.72</w:t>
            </w:r>
            <w:r w:rsidR="00C37C5D">
              <w:t>8</w:t>
            </w:r>
            <w:r w:rsidRPr="00A775EA">
              <w:t xml:space="preserve"> (15.7%)</w:t>
            </w:r>
          </w:p>
          <w:p w14:paraId="18285567" w14:textId="39EF7FC7" w:rsidR="00A775EA" w:rsidRPr="00A775EA" w:rsidRDefault="00A775EA" w:rsidP="00A775EA">
            <w:r w:rsidRPr="00A775EA">
              <w:t>Location 3: 3.053 (5.7%)</w:t>
            </w:r>
          </w:p>
          <w:p w14:paraId="5E61046B" w14:textId="3405C7B7" w:rsidR="00A775EA" w:rsidRPr="00A775EA" w:rsidRDefault="00A775EA" w:rsidP="00A775EA">
            <w:r w:rsidRPr="00A775EA">
              <w:t>Location 4: 3.095 (4.4%)</w:t>
            </w:r>
          </w:p>
          <w:p w14:paraId="4AF358F5" w14:textId="5CCB89D3" w:rsidR="00A775EA" w:rsidRPr="00A775EA" w:rsidRDefault="00A775EA" w:rsidP="00A775EA">
            <w:r w:rsidRPr="00A775EA">
              <w:t>Location 5: 3.095 (4.4%)</w:t>
            </w:r>
          </w:p>
          <w:p w14:paraId="74A891E8" w14:textId="07735566" w:rsidR="00A775EA" w:rsidRPr="00A775EA" w:rsidRDefault="00A775EA" w:rsidP="00A775EA">
            <w:r w:rsidRPr="00A775EA">
              <w:t>Location 6: 3.095 (4.4%)</w:t>
            </w:r>
          </w:p>
        </w:tc>
        <w:tc>
          <w:tcPr>
            <w:tcW w:w="2014" w:type="dxa"/>
            <w:hideMark/>
          </w:tcPr>
          <w:p w14:paraId="01F2687F" w14:textId="22AAC051" w:rsidR="00A775EA" w:rsidRPr="00A775EA" w:rsidRDefault="00A775EA" w:rsidP="00A775EA">
            <w:r w:rsidRPr="00A775EA">
              <w:t>Location 1: 2.655 (5.7%)</w:t>
            </w:r>
          </w:p>
          <w:p w14:paraId="4B9F8350" w14:textId="0BA09E2C" w:rsidR="00A775EA" w:rsidRPr="00A775EA" w:rsidRDefault="00A775EA" w:rsidP="00A775EA">
            <w:r w:rsidRPr="00A775EA">
              <w:t>Location 2: 2.651 (5.8%)</w:t>
            </w:r>
          </w:p>
          <w:p w14:paraId="417D703A" w14:textId="685AB2A3" w:rsidR="00A775EA" w:rsidRPr="00A775EA" w:rsidRDefault="00A775EA" w:rsidP="00A775EA">
            <w:r w:rsidRPr="00A775EA">
              <w:t>Location 3: 2.63</w:t>
            </w:r>
            <w:r w:rsidR="00E557F6">
              <w:t>9</w:t>
            </w:r>
            <w:r w:rsidRPr="00A775EA">
              <w:t xml:space="preserve"> (6.3%)</w:t>
            </w:r>
          </w:p>
          <w:p w14:paraId="04473B96" w14:textId="7A8409C7" w:rsidR="00A775EA" w:rsidRPr="00A775EA" w:rsidRDefault="00A775EA" w:rsidP="00A775EA">
            <w:r w:rsidRPr="00A775EA">
              <w:t>Location 4: 2.673 (5%)</w:t>
            </w:r>
          </w:p>
          <w:p w14:paraId="3BC5AD27" w14:textId="36780D15" w:rsidR="00A775EA" w:rsidRPr="00A775EA" w:rsidRDefault="00A775EA" w:rsidP="00A775EA">
            <w:r w:rsidRPr="00A775EA">
              <w:t>Location 5: 2.673 (5%)</w:t>
            </w:r>
          </w:p>
          <w:p w14:paraId="29908BD5" w14:textId="369AA6C9" w:rsidR="00A775EA" w:rsidRPr="00A775EA" w:rsidRDefault="00A775EA" w:rsidP="00A775EA">
            <w:r w:rsidRPr="00A775EA">
              <w:t>Location 6: 2.673 (5%)</w:t>
            </w:r>
          </w:p>
        </w:tc>
        <w:tc>
          <w:tcPr>
            <w:tcW w:w="1705" w:type="dxa"/>
            <w:hideMark/>
          </w:tcPr>
          <w:p w14:paraId="29513BFA" w14:textId="401E5CE5" w:rsidR="00A775EA" w:rsidRPr="00A775EA" w:rsidRDefault="00A775EA" w:rsidP="00A775EA">
            <w:r w:rsidRPr="00A775EA">
              <w:t>Location 1: 1.93 (-2.9%)</w:t>
            </w:r>
          </w:p>
          <w:p w14:paraId="2C76B83E" w14:textId="6396A595" w:rsidR="00A775EA" w:rsidRPr="00A775EA" w:rsidRDefault="00A775EA" w:rsidP="00A775EA">
            <w:r w:rsidRPr="00A775EA">
              <w:t>Location 2: 1.93 (-2.9%)</w:t>
            </w:r>
          </w:p>
          <w:p w14:paraId="6186F4DE" w14:textId="36076783" w:rsidR="00A775EA" w:rsidRPr="00A775EA" w:rsidRDefault="00A775EA" w:rsidP="00A775EA">
            <w:r w:rsidRPr="00A775EA">
              <w:t>Location 3: 1.95</w:t>
            </w:r>
            <w:r w:rsidR="00E557F6">
              <w:t>4</w:t>
            </w:r>
            <w:r w:rsidRPr="00A775EA">
              <w:t xml:space="preserve"> (-4.2%)</w:t>
            </w:r>
          </w:p>
          <w:p w14:paraId="116CDA65" w14:textId="05122F9C" w:rsidR="00A775EA" w:rsidRPr="00A775EA" w:rsidRDefault="00A775EA" w:rsidP="00A775EA">
            <w:r w:rsidRPr="00A775EA">
              <w:t>Location 4: 1.91</w:t>
            </w:r>
            <w:r w:rsidR="00E557F6">
              <w:t>7</w:t>
            </w:r>
            <w:r w:rsidRPr="00A775EA">
              <w:t xml:space="preserve"> (-2.2%)</w:t>
            </w:r>
          </w:p>
          <w:p w14:paraId="1802FDD4" w14:textId="4B1CCE9B" w:rsidR="00A775EA" w:rsidRPr="00A775EA" w:rsidRDefault="00A775EA" w:rsidP="00A775EA">
            <w:r w:rsidRPr="00A775EA">
              <w:t>Location 5: 1.57</w:t>
            </w:r>
            <w:r w:rsidR="00E557F6">
              <w:t>9</w:t>
            </w:r>
            <w:r w:rsidRPr="00A775EA">
              <w:t xml:space="preserve"> (15.7%)</w:t>
            </w:r>
          </w:p>
          <w:p w14:paraId="45D07D24" w14:textId="2B2EEDD2" w:rsidR="00A775EA" w:rsidRPr="00A775EA" w:rsidRDefault="00A775EA" w:rsidP="00A775EA">
            <w:r w:rsidRPr="00A775EA">
              <w:t>Location 6: 1.578 (15.8%)</w:t>
            </w:r>
          </w:p>
        </w:tc>
        <w:tc>
          <w:tcPr>
            <w:tcW w:w="1710" w:type="dxa"/>
            <w:hideMark/>
          </w:tcPr>
          <w:p w14:paraId="6A5DA0B9" w14:textId="70FC97C4" w:rsidR="00A775EA" w:rsidRPr="00A775EA" w:rsidRDefault="00A775EA" w:rsidP="00A775EA">
            <w:r w:rsidRPr="00A775EA">
              <w:t>Location 1: 1.90 (-9.1%)</w:t>
            </w:r>
          </w:p>
          <w:p w14:paraId="24EBC076" w14:textId="25573157" w:rsidR="00A775EA" w:rsidRPr="00A775EA" w:rsidRDefault="00A775EA" w:rsidP="00A775EA">
            <w:r w:rsidRPr="00A775EA">
              <w:t>Location 2: 1.90 (-9.1%)</w:t>
            </w:r>
          </w:p>
          <w:p w14:paraId="03432DE3" w14:textId="07B58AE2" w:rsidR="00A775EA" w:rsidRPr="00A775EA" w:rsidRDefault="00A775EA" w:rsidP="00A775EA">
            <w:r w:rsidRPr="00A775EA">
              <w:t>Location 3: 1.9</w:t>
            </w:r>
            <w:r w:rsidR="00E06FE3">
              <w:t>3</w:t>
            </w:r>
            <w:r w:rsidRPr="00A775EA">
              <w:t xml:space="preserve"> (-10.</w:t>
            </w:r>
            <w:r w:rsidR="00DB5C85">
              <w:t>5</w:t>
            </w:r>
            <w:r w:rsidRPr="00A775EA">
              <w:t>%)</w:t>
            </w:r>
          </w:p>
          <w:p w14:paraId="434407B9" w14:textId="5A9DAA5C" w:rsidR="00A775EA" w:rsidRPr="00A775EA" w:rsidRDefault="00A775EA" w:rsidP="00A775EA">
            <w:r w:rsidRPr="00A775EA">
              <w:t>Location 4: 1.8</w:t>
            </w:r>
            <w:r w:rsidR="00E557F6">
              <w:t>9</w:t>
            </w:r>
            <w:r w:rsidRPr="00A775EA">
              <w:t xml:space="preserve"> (-8.3%)</w:t>
            </w:r>
          </w:p>
          <w:p w14:paraId="23E92F22" w14:textId="6D9D7658" w:rsidR="00A775EA" w:rsidRPr="00A775EA" w:rsidRDefault="00A775EA" w:rsidP="00A775EA">
            <w:r w:rsidRPr="00A775EA">
              <w:t>Location 5: 1.55 (11.04%)</w:t>
            </w:r>
          </w:p>
          <w:p w14:paraId="43C1FD8C" w14:textId="6D5568C7" w:rsidR="00A775EA" w:rsidRPr="00A775EA" w:rsidRDefault="00A775EA" w:rsidP="00A775EA">
            <w:r w:rsidRPr="00A775EA">
              <w:t>Location 6: 1.55 (11.0</w:t>
            </w:r>
            <w:r w:rsidR="00F04973">
              <w:t>9</w:t>
            </w:r>
            <w:r w:rsidRPr="00A775EA">
              <w:t>%)</w:t>
            </w:r>
          </w:p>
        </w:tc>
      </w:tr>
      <w:tr w:rsidR="001745A5" w:rsidRPr="00C57791" w14:paraId="0517F9B4" w14:textId="77777777" w:rsidTr="001745A5">
        <w:tblPrEx>
          <w:jc w:val="left"/>
          <w:tblLook w:val="04A0" w:firstRow="1" w:lastRow="0" w:firstColumn="1" w:lastColumn="0" w:noHBand="0" w:noVBand="1"/>
        </w:tblPrEx>
        <w:trPr>
          <w:trHeight w:val="2177"/>
        </w:trPr>
        <w:tc>
          <w:tcPr>
            <w:tcW w:w="1911" w:type="dxa"/>
            <w:hideMark/>
          </w:tcPr>
          <w:p w14:paraId="3E200300" w14:textId="77777777" w:rsidR="001745A5" w:rsidRPr="00C57791" w:rsidRDefault="001745A5" w:rsidP="001D6A3E">
            <w:r w:rsidRPr="00C57791">
              <w:lastRenderedPageBreak/>
              <w:t xml:space="preserve">Early paging indication with </w:t>
            </w:r>
            <w:r>
              <w:t>UE sub-</w:t>
            </w:r>
            <w:r w:rsidRPr="00C57791">
              <w:t xml:space="preserve">grouping </w:t>
            </w:r>
            <w:r>
              <w:t xml:space="preserve">with </w:t>
            </w:r>
            <w:r w:rsidRPr="00C57791">
              <w:t>10 groups</w:t>
            </w:r>
            <w:r>
              <w:t xml:space="preserve"> (gain)</w:t>
            </w:r>
          </w:p>
        </w:tc>
        <w:tc>
          <w:tcPr>
            <w:tcW w:w="2105" w:type="dxa"/>
            <w:hideMark/>
          </w:tcPr>
          <w:p w14:paraId="6D1FE2FA" w14:textId="77777777" w:rsidR="001745A5" w:rsidRPr="00C57791" w:rsidRDefault="001745A5" w:rsidP="001D6A3E">
            <w:r w:rsidRPr="00C57791">
              <w:t>Location 1: 2.58</w:t>
            </w:r>
            <w:r>
              <w:t>1</w:t>
            </w:r>
            <w:r w:rsidRPr="00C57791">
              <w:t xml:space="preserve"> (20.3%)</w:t>
            </w:r>
          </w:p>
          <w:p w14:paraId="7B5371B3" w14:textId="77777777" w:rsidR="001745A5" w:rsidRPr="00C57791" w:rsidRDefault="001745A5" w:rsidP="001D6A3E">
            <w:r w:rsidRPr="00C57791">
              <w:t>Location 2: 2.656 (17.9%)</w:t>
            </w:r>
          </w:p>
          <w:p w14:paraId="4B3DDAFC" w14:textId="77777777" w:rsidR="001745A5" w:rsidRPr="00C57791" w:rsidRDefault="001745A5" w:rsidP="001D6A3E">
            <w:r w:rsidRPr="00C57791">
              <w:t>Location 3: 3.014 (6.9%)</w:t>
            </w:r>
          </w:p>
          <w:p w14:paraId="1F06D23C" w14:textId="77777777" w:rsidR="001745A5" w:rsidRPr="00C57791" w:rsidRDefault="001745A5" w:rsidP="001D6A3E">
            <w:r w:rsidRPr="00C57791">
              <w:t>Location 4: 3.06 (5.</w:t>
            </w:r>
            <w:r>
              <w:t>5</w:t>
            </w:r>
            <w:r w:rsidRPr="00C57791">
              <w:t>%)</w:t>
            </w:r>
          </w:p>
          <w:p w14:paraId="63BC15B8" w14:textId="77777777" w:rsidR="001745A5" w:rsidRPr="00C57791" w:rsidRDefault="001745A5" w:rsidP="001D6A3E">
            <w:r w:rsidRPr="00C57791">
              <w:t>Location 5: 3.06 (5.</w:t>
            </w:r>
            <w:r>
              <w:t>5</w:t>
            </w:r>
            <w:r w:rsidRPr="00C57791">
              <w:t>%)</w:t>
            </w:r>
          </w:p>
          <w:p w14:paraId="419A3073" w14:textId="77777777" w:rsidR="001745A5" w:rsidRPr="00C57791" w:rsidRDefault="001745A5" w:rsidP="001D6A3E">
            <w:r w:rsidRPr="00C57791">
              <w:t>Location 6: 3.06 (5.</w:t>
            </w:r>
            <w:r>
              <w:t>5</w:t>
            </w:r>
            <w:r w:rsidRPr="00C57791">
              <w:t>%)</w:t>
            </w:r>
          </w:p>
        </w:tc>
        <w:tc>
          <w:tcPr>
            <w:tcW w:w="2014" w:type="dxa"/>
            <w:hideMark/>
          </w:tcPr>
          <w:p w14:paraId="5341883D" w14:textId="77777777" w:rsidR="001745A5" w:rsidRPr="00C57791" w:rsidRDefault="001745A5" w:rsidP="001D6A3E">
            <w:r w:rsidRPr="00C57791">
              <w:t>Location 1: 2.58 (8.</w:t>
            </w:r>
            <w:r>
              <w:t>4</w:t>
            </w:r>
            <w:r w:rsidRPr="00C57791">
              <w:t>%)</w:t>
            </w:r>
          </w:p>
          <w:p w14:paraId="14146B8C" w14:textId="77777777" w:rsidR="001745A5" w:rsidRPr="00C57791" w:rsidRDefault="001745A5" w:rsidP="001D6A3E">
            <w:r w:rsidRPr="00C57791">
              <w:t>Location 2: 2.5</w:t>
            </w:r>
            <w:r>
              <w:t>8</w:t>
            </w:r>
            <w:r w:rsidRPr="00C57791">
              <w:t xml:space="preserve"> (8.</w:t>
            </w:r>
            <w:r>
              <w:t>4</w:t>
            </w:r>
            <w:r w:rsidRPr="00C57791">
              <w:t>%)</w:t>
            </w:r>
          </w:p>
          <w:p w14:paraId="6E6E9619" w14:textId="77777777" w:rsidR="001745A5" w:rsidRPr="00C57791" w:rsidRDefault="001745A5" w:rsidP="001D6A3E">
            <w:r w:rsidRPr="00C57791">
              <w:t>Location 3: 2.</w:t>
            </w:r>
            <w:r>
              <w:t xml:space="preserve">60 </w:t>
            </w:r>
            <w:r w:rsidRPr="00C57791">
              <w:t>(7.7%)</w:t>
            </w:r>
          </w:p>
          <w:p w14:paraId="23813EC9" w14:textId="77777777" w:rsidR="001745A5" w:rsidRPr="00C57791" w:rsidRDefault="001745A5" w:rsidP="001D6A3E">
            <w:r w:rsidRPr="00C57791">
              <w:t>Location 4: 2.6</w:t>
            </w:r>
            <w:r>
              <w:t>4</w:t>
            </w:r>
            <w:r w:rsidRPr="00C57791">
              <w:t xml:space="preserve"> (6.3%)</w:t>
            </w:r>
          </w:p>
          <w:p w14:paraId="305268AE" w14:textId="77777777" w:rsidR="001745A5" w:rsidRPr="00C57791" w:rsidRDefault="001745A5" w:rsidP="001D6A3E">
            <w:r w:rsidRPr="00C57791">
              <w:t>Location 5: 2.6</w:t>
            </w:r>
            <w:r>
              <w:t>4</w:t>
            </w:r>
            <w:r w:rsidRPr="00C57791">
              <w:t xml:space="preserve"> (6.3%)</w:t>
            </w:r>
          </w:p>
          <w:p w14:paraId="6486B5DF" w14:textId="77777777" w:rsidR="001745A5" w:rsidRPr="00C57791" w:rsidRDefault="001745A5" w:rsidP="001D6A3E">
            <w:r w:rsidRPr="00C57791">
              <w:t>Location 6: 2.6</w:t>
            </w:r>
            <w:r>
              <w:t>4</w:t>
            </w:r>
            <w:r w:rsidRPr="00C57791">
              <w:t xml:space="preserve"> (6.3%)</w:t>
            </w:r>
          </w:p>
        </w:tc>
        <w:tc>
          <w:tcPr>
            <w:tcW w:w="1705" w:type="dxa"/>
            <w:hideMark/>
          </w:tcPr>
          <w:p w14:paraId="1EFC23F9" w14:textId="77777777" w:rsidR="001745A5" w:rsidRPr="00C57791" w:rsidRDefault="001745A5" w:rsidP="001D6A3E">
            <w:r w:rsidRPr="00C57791">
              <w:t>Location 1: 1.8</w:t>
            </w:r>
            <w:r>
              <w:t>8</w:t>
            </w:r>
            <w:r w:rsidRPr="00C57791">
              <w:t xml:space="preserve"> (-0.26%)</w:t>
            </w:r>
          </w:p>
          <w:p w14:paraId="49FCD9E1" w14:textId="77777777" w:rsidR="001745A5" w:rsidRPr="00C57791" w:rsidRDefault="001745A5" w:rsidP="001D6A3E">
            <w:r w:rsidRPr="00C57791">
              <w:t>Location 2: 1.8</w:t>
            </w:r>
            <w:r>
              <w:t>8</w:t>
            </w:r>
            <w:r w:rsidRPr="00C57791">
              <w:t xml:space="preserve"> (-0.26%)</w:t>
            </w:r>
          </w:p>
          <w:p w14:paraId="043F5F17" w14:textId="77777777" w:rsidR="001745A5" w:rsidRPr="00C57791" w:rsidRDefault="001745A5" w:rsidP="001D6A3E">
            <w:r w:rsidRPr="00C57791">
              <w:t>Location 3: 1.9</w:t>
            </w:r>
            <w:r>
              <w:t>0</w:t>
            </w:r>
            <w:r w:rsidRPr="00C57791">
              <w:t xml:space="preserve"> (-1.5%)</w:t>
            </w:r>
          </w:p>
          <w:p w14:paraId="0E2F9A60" w14:textId="77777777" w:rsidR="001745A5" w:rsidRPr="00C57791" w:rsidRDefault="001745A5" w:rsidP="001D6A3E">
            <w:r w:rsidRPr="00C57791">
              <w:t>Location 4: 1.8</w:t>
            </w:r>
            <w:r>
              <w:t>7</w:t>
            </w:r>
            <w:r w:rsidRPr="00C57791">
              <w:t xml:space="preserve"> (0.47</w:t>
            </w:r>
            <w:r>
              <w:t>%</w:t>
            </w:r>
            <w:r w:rsidRPr="00C57791">
              <w:t>)</w:t>
            </w:r>
          </w:p>
          <w:p w14:paraId="5341FE03" w14:textId="77777777" w:rsidR="001745A5" w:rsidRPr="00C57791" w:rsidRDefault="001745A5" w:rsidP="001D6A3E">
            <w:r w:rsidRPr="00C57791">
              <w:t>Location 5: 1.5</w:t>
            </w:r>
            <w:r>
              <w:t>3</w:t>
            </w:r>
            <w:r w:rsidRPr="00C57791">
              <w:t xml:space="preserve"> (18.</w:t>
            </w:r>
            <w:r>
              <w:t>5</w:t>
            </w:r>
            <w:r w:rsidRPr="00C57791">
              <w:t>%)</w:t>
            </w:r>
          </w:p>
          <w:p w14:paraId="25BA8837" w14:textId="77777777" w:rsidR="001745A5" w:rsidRPr="00C57791" w:rsidRDefault="001745A5" w:rsidP="001D6A3E">
            <w:r w:rsidRPr="00C57791">
              <w:t>Location 6: 1.5</w:t>
            </w:r>
            <w:r>
              <w:t>3</w:t>
            </w:r>
            <w:r w:rsidRPr="00C57791">
              <w:t xml:space="preserve"> (18.</w:t>
            </w:r>
            <w:r>
              <w:t>5</w:t>
            </w:r>
            <w:r w:rsidRPr="00C57791">
              <w:t>%)</w:t>
            </w:r>
          </w:p>
        </w:tc>
        <w:tc>
          <w:tcPr>
            <w:tcW w:w="1710" w:type="dxa"/>
            <w:hideMark/>
          </w:tcPr>
          <w:p w14:paraId="000878A1" w14:textId="77777777" w:rsidR="001745A5" w:rsidRPr="00C57791" w:rsidRDefault="001745A5" w:rsidP="001D6A3E">
            <w:r w:rsidRPr="00C57791">
              <w:t>Location 1: 1.8</w:t>
            </w:r>
            <w:r>
              <w:t>8</w:t>
            </w:r>
            <w:r w:rsidRPr="00C57791">
              <w:t xml:space="preserve"> (-7.6%)</w:t>
            </w:r>
          </w:p>
          <w:p w14:paraId="60087960" w14:textId="77777777" w:rsidR="001745A5" w:rsidRPr="00C57791" w:rsidRDefault="001745A5" w:rsidP="001D6A3E">
            <w:r w:rsidRPr="00C57791">
              <w:t>Location 2: 1.8</w:t>
            </w:r>
            <w:r>
              <w:t>8</w:t>
            </w:r>
            <w:r w:rsidRPr="00C57791">
              <w:t xml:space="preserve"> (-7.6%)</w:t>
            </w:r>
          </w:p>
          <w:p w14:paraId="40253D41" w14:textId="77777777" w:rsidR="001745A5" w:rsidRPr="00C57791" w:rsidRDefault="001745A5" w:rsidP="001D6A3E">
            <w:r w:rsidRPr="00C57791">
              <w:t>Location 3: 1.</w:t>
            </w:r>
            <w:r>
              <w:t>90</w:t>
            </w:r>
            <w:r w:rsidRPr="00C57791">
              <w:t xml:space="preserve"> (-</w:t>
            </w:r>
            <w:r>
              <w:t>9</w:t>
            </w:r>
            <w:r w:rsidRPr="00C57791">
              <w:t>.</w:t>
            </w:r>
            <w:r>
              <w:t>0</w:t>
            </w:r>
            <w:r w:rsidRPr="00C57791">
              <w:t>%)</w:t>
            </w:r>
          </w:p>
          <w:p w14:paraId="6FABC4DF" w14:textId="77777777" w:rsidR="001745A5" w:rsidRPr="00C57791" w:rsidRDefault="001745A5" w:rsidP="001D6A3E">
            <w:r w:rsidRPr="00C57791">
              <w:t>Location 4: 1.86 (-6.8%)</w:t>
            </w:r>
          </w:p>
          <w:p w14:paraId="2BAC8C2F" w14:textId="77777777" w:rsidR="001745A5" w:rsidRPr="00C57791" w:rsidRDefault="001745A5" w:rsidP="001D6A3E">
            <w:r w:rsidRPr="00C57791">
              <w:t>Location 5: 1.5</w:t>
            </w:r>
            <w:r>
              <w:t>2</w:t>
            </w:r>
            <w:r w:rsidRPr="00C57791">
              <w:t xml:space="preserve"> (12.5%)</w:t>
            </w:r>
          </w:p>
          <w:p w14:paraId="158AB394" w14:textId="77777777" w:rsidR="001745A5" w:rsidRPr="00C57791" w:rsidRDefault="001745A5" w:rsidP="001D6A3E">
            <w:r w:rsidRPr="00C57791">
              <w:t>Location 6: 1.52 (12.5%)</w:t>
            </w:r>
          </w:p>
        </w:tc>
      </w:tr>
    </w:tbl>
    <w:p w14:paraId="56FB437E" w14:textId="50F50927" w:rsidR="00507276" w:rsidRDefault="00507276" w:rsidP="0037466D"/>
    <w:p w14:paraId="686F00D3" w14:textId="53A51E34" w:rsidR="009E534B" w:rsidRDefault="009E534B" w:rsidP="009E534B">
      <w:pPr>
        <w:pStyle w:val="Heading2"/>
        <w:rPr>
          <w:lang w:val="en-US"/>
        </w:rPr>
      </w:pPr>
      <w:r>
        <w:rPr>
          <w:lang w:val="en-US"/>
        </w:rPr>
        <w:t>Additional RS</w:t>
      </w:r>
    </w:p>
    <w:p w14:paraId="636D053E" w14:textId="511F1270" w:rsidR="009E534B" w:rsidRDefault="009E534B" w:rsidP="0037466D">
      <w:r>
        <w:t xml:space="preserve">Additional TRS/CSI-RS transmission can also bring power saving gain to idle/inactive UEs. </w:t>
      </w:r>
      <w:r w:rsidR="002D664F">
        <w:t>We considered the case that the RS has 20ms periodicity and RS occasions and SSB occasions are uniformly distributed in time which essentially constitute</w:t>
      </w:r>
      <w:r w:rsidR="00B10083">
        <w:t>s</w:t>
      </w:r>
      <w:r w:rsidR="002D664F">
        <w:t xml:space="preserve"> a 10ms joint periodicity of the RS and SSB occasions.</w:t>
      </w:r>
      <w:r w:rsidR="00992F79">
        <w:t xml:space="preserve"> Then the UE light sleep duration can be reduced for power saving.</w:t>
      </w:r>
    </w:p>
    <w:p w14:paraId="498A4BA5" w14:textId="67FA0B3C" w:rsidR="00BF53F0" w:rsidRDefault="00BF53F0" w:rsidP="002D664F">
      <w:pPr>
        <w:jc w:val="center"/>
      </w:pPr>
      <w:r w:rsidRPr="00BF53F0">
        <w:rPr>
          <w:noProof/>
        </w:rPr>
        <w:drawing>
          <wp:inline distT="0" distB="0" distL="0" distR="0" wp14:anchorId="239BAA72" wp14:editId="4358F5CA">
            <wp:extent cx="5138928" cy="1435608"/>
            <wp:effectExtent l="0" t="0" r="5080" b="0"/>
            <wp:docPr id="8" name="Picture 7">
              <a:extLst xmlns:a="http://schemas.openxmlformats.org/drawingml/2006/main">
                <a:ext uri="{FF2B5EF4-FFF2-40B4-BE49-F238E27FC236}">
                  <a16:creationId xmlns:a16="http://schemas.microsoft.com/office/drawing/2014/main" id="{703027E9-228D-4B9A-974B-081675CA19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703027E9-228D-4B9A-974B-081675CA1961}"/>
                        </a:ext>
                      </a:extLst>
                    </pic:cNvPr>
                    <pic:cNvPicPr>
                      <a:picLocks noChangeAspect="1"/>
                    </pic:cNvPicPr>
                  </pic:nvPicPr>
                  <pic:blipFill>
                    <a:blip r:embed="rId14"/>
                    <a:stretch>
                      <a:fillRect/>
                    </a:stretch>
                  </pic:blipFill>
                  <pic:spPr>
                    <a:xfrm>
                      <a:off x="0" y="0"/>
                      <a:ext cx="5138928" cy="1435608"/>
                    </a:xfrm>
                    <a:prstGeom prst="rect">
                      <a:avLst/>
                    </a:prstGeom>
                  </pic:spPr>
                </pic:pic>
              </a:graphicData>
            </a:graphic>
          </wp:inline>
        </w:drawing>
      </w:r>
    </w:p>
    <w:p w14:paraId="7E8DF474" w14:textId="5C1803E1" w:rsidR="00992F79" w:rsidRDefault="00491491" w:rsidP="00992F79">
      <w:r>
        <w:t>Results show that the lower the SINR the higher the additional power saving gain</w:t>
      </w:r>
      <w:r w:rsidR="009968E6">
        <w:t xml:space="preserve"> and there is nearly no power saving gain for high SINR condition. This is because even for the high SINR case, the UE still process</w:t>
      </w:r>
      <w:r w:rsidR="00A839C9">
        <w:t>es</w:t>
      </w:r>
      <w:r w:rsidR="009968E6">
        <w:t xml:space="preserve"> one SSB burst for intra-frequency measurement.</w:t>
      </w:r>
      <w:r w:rsidR="00CA40B9">
        <w:t xml:space="preserve"> When RS location is different than the example</w:t>
      </w:r>
      <w:r w:rsidR="00886DC2">
        <w:t xml:space="preserve"> and RS is used for RRM measurement</w:t>
      </w:r>
      <w:r w:rsidR="00CA40B9">
        <w:t xml:space="preserve">, there can be </w:t>
      </w:r>
      <w:r w:rsidR="004E1925">
        <w:t xml:space="preserve">some </w:t>
      </w:r>
      <w:r w:rsidR="00CA40B9">
        <w:t>power saving gain</w:t>
      </w:r>
      <w:r w:rsidR="00E14D28">
        <w:t xml:space="preserve"> too. </w:t>
      </w:r>
    </w:p>
    <w:p w14:paraId="486B9F9C" w14:textId="041717F5" w:rsidR="00186133" w:rsidRDefault="00186133" w:rsidP="00186133">
      <w:pPr>
        <w:spacing w:before="240"/>
        <w:rPr>
          <w:b/>
          <w:bCs/>
        </w:rPr>
      </w:pPr>
      <w:bookmarkStart w:id="3" w:name="o3"/>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6575F">
        <w:rPr>
          <w:b/>
          <w:bCs/>
          <w:noProof/>
        </w:rPr>
        <w:t>3</w:t>
      </w:r>
      <w:r w:rsidRPr="00FA7ED0">
        <w:rPr>
          <w:b/>
          <w:bCs/>
        </w:rPr>
        <w:fldChar w:fldCharType="end"/>
      </w:r>
      <w:r w:rsidRPr="00FA7ED0">
        <w:rPr>
          <w:b/>
          <w:bCs/>
        </w:rPr>
        <w:t xml:space="preserve">: </w:t>
      </w:r>
      <w:r>
        <w:rPr>
          <w:b/>
          <w:bCs/>
        </w:rPr>
        <w:t>Additional TRS or CSI-RS can provide power saving gain for idle and inactive mode UEs because the joint periodicity of SSB and TRS/CSI-RS is reduced from 20ms SSB periodicity.</w:t>
      </w:r>
    </w:p>
    <w:bookmarkEnd w:id="3"/>
    <w:p w14:paraId="1BF2B08C" w14:textId="77777777" w:rsidR="00186133" w:rsidRDefault="00186133" w:rsidP="00992F79"/>
    <w:tbl>
      <w:tblPr>
        <w:tblStyle w:val="TableGrid1"/>
        <w:tblW w:w="8914" w:type="dxa"/>
        <w:jc w:val="center"/>
        <w:tblLook w:val="0420" w:firstRow="1" w:lastRow="0" w:firstColumn="0" w:lastColumn="0" w:noHBand="0" w:noVBand="1"/>
      </w:tblPr>
      <w:tblGrid>
        <w:gridCol w:w="2254"/>
        <w:gridCol w:w="1566"/>
        <w:gridCol w:w="1316"/>
        <w:gridCol w:w="1889"/>
        <w:gridCol w:w="1889"/>
      </w:tblGrid>
      <w:tr w:rsidR="00380681" w:rsidRPr="00380681" w14:paraId="1A06D452" w14:textId="77777777" w:rsidTr="00992F79">
        <w:trPr>
          <w:trHeight w:val="584"/>
          <w:jc w:val="center"/>
        </w:trPr>
        <w:tc>
          <w:tcPr>
            <w:tcW w:w="2254" w:type="dxa"/>
            <w:hideMark/>
          </w:tcPr>
          <w:p w14:paraId="217DE10A" w14:textId="77777777" w:rsidR="00380681" w:rsidRPr="00380681" w:rsidRDefault="00380681" w:rsidP="00380681">
            <w:r w:rsidRPr="00380681">
              <w:rPr>
                <w:b/>
                <w:bCs/>
              </w:rPr>
              <w:t>SINR condition</w:t>
            </w:r>
          </w:p>
        </w:tc>
        <w:tc>
          <w:tcPr>
            <w:tcW w:w="1566" w:type="dxa"/>
            <w:hideMark/>
          </w:tcPr>
          <w:p w14:paraId="752F0F5A" w14:textId="77777777" w:rsidR="00380681" w:rsidRPr="00380681" w:rsidRDefault="00380681" w:rsidP="00380681">
            <w:r w:rsidRPr="00380681">
              <w:rPr>
                <w:b/>
                <w:bCs/>
              </w:rPr>
              <w:t>Low</w:t>
            </w:r>
          </w:p>
        </w:tc>
        <w:tc>
          <w:tcPr>
            <w:tcW w:w="1316" w:type="dxa"/>
            <w:hideMark/>
          </w:tcPr>
          <w:p w14:paraId="296CDDEB" w14:textId="77777777" w:rsidR="00380681" w:rsidRPr="00380681" w:rsidRDefault="00380681" w:rsidP="00380681">
            <w:r w:rsidRPr="00380681">
              <w:rPr>
                <w:b/>
                <w:bCs/>
              </w:rPr>
              <w:t>Medium</w:t>
            </w:r>
          </w:p>
        </w:tc>
        <w:tc>
          <w:tcPr>
            <w:tcW w:w="1889" w:type="dxa"/>
            <w:hideMark/>
          </w:tcPr>
          <w:p w14:paraId="508A3B57" w14:textId="77777777" w:rsidR="00380681" w:rsidRPr="00380681" w:rsidRDefault="00380681" w:rsidP="00380681">
            <w:r w:rsidRPr="00380681">
              <w:rPr>
                <w:b/>
                <w:bCs/>
              </w:rPr>
              <w:t>High with 4ms PO</w:t>
            </w:r>
          </w:p>
        </w:tc>
        <w:tc>
          <w:tcPr>
            <w:tcW w:w="1889" w:type="dxa"/>
            <w:hideMark/>
          </w:tcPr>
          <w:p w14:paraId="62135092" w14:textId="77777777" w:rsidR="00380681" w:rsidRPr="00380681" w:rsidRDefault="00380681" w:rsidP="00380681">
            <w:r w:rsidRPr="00380681">
              <w:rPr>
                <w:b/>
                <w:bCs/>
              </w:rPr>
              <w:t>High with 1ms PO</w:t>
            </w:r>
          </w:p>
        </w:tc>
      </w:tr>
      <w:tr w:rsidR="00380681" w:rsidRPr="00380681" w14:paraId="026F3BAF" w14:textId="77777777" w:rsidTr="00992F79">
        <w:trPr>
          <w:trHeight w:val="584"/>
          <w:jc w:val="center"/>
        </w:trPr>
        <w:tc>
          <w:tcPr>
            <w:tcW w:w="2254" w:type="dxa"/>
            <w:hideMark/>
          </w:tcPr>
          <w:p w14:paraId="130C1B1E" w14:textId="5A22B3E8" w:rsidR="00380681" w:rsidRPr="00380681" w:rsidRDefault="00380681" w:rsidP="00380681">
            <w:r w:rsidRPr="00A775EA">
              <w:t>Baseline</w:t>
            </w:r>
            <w:r>
              <w:t xml:space="preserve"> power</w:t>
            </w:r>
          </w:p>
        </w:tc>
        <w:tc>
          <w:tcPr>
            <w:tcW w:w="1566" w:type="dxa"/>
            <w:hideMark/>
          </w:tcPr>
          <w:p w14:paraId="527912C2" w14:textId="0564B019" w:rsidR="00380681" w:rsidRPr="00380681" w:rsidRDefault="00380681" w:rsidP="00380681">
            <w:r w:rsidRPr="00380681">
              <w:t>3.238</w:t>
            </w:r>
          </w:p>
        </w:tc>
        <w:tc>
          <w:tcPr>
            <w:tcW w:w="1316" w:type="dxa"/>
            <w:hideMark/>
          </w:tcPr>
          <w:p w14:paraId="09D1738C" w14:textId="02C46F26" w:rsidR="00380681" w:rsidRPr="00380681" w:rsidRDefault="00380681" w:rsidP="00380681">
            <w:r w:rsidRPr="00380681">
              <w:t>2.816</w:t>
            </w:r>
          </w:p>
        </w:tc>
        <w:tc>
          <w:tcPr>
            <w:tcW w:w="1889" w:type="dxa"/>
            <w:hideMark/>
          </w:tcPr>
          <w:p w14:paraId="434A77E2" w14:textId="6AF49975" w:rsidR="00380681" w:rsidRPr="00380681" w:rsidRDefault="00380681" w:rsidP="00380681">
            <w:r w:rsidRPr="00380681">
              <w:t>1.87</w:t>
            </w:r>
            <w:r w:rsidR="00E30888">
              <w:t>5</w:t>
            </w:r>
          </w:p>
        </w:tc>
        <w:tc>
          <w:tcPr>
            <w:tcW w:w="1889" w:type="dxa"/>
            <w:hideMark/>
          </w:tcPr>
          <w:p w14:paraId="1AE5F185" w14:textId="499E1313" w:rsidR="00380681" w:rsidRPr="00380681" w:rsidRDefault="00380681" w:rsidP="00380681">
            <w:r w:rsidRPr="00380681">
              <w:t>1.743</w:t>
            </w:r>
          </w:p>
        </w:tc>
      </w:tr>
      <w:tr w:rsidR="00380681" w:rsidRPr="00380681" w14:paraId="721C4897" w14:textId="77777777" w:rsidTr="00992F79">
        <w:trPr>
          <w:trHeight w:val="584"/>
          <w:jc w:val="center"/>
        </w:trPr>
        <w:tc>
          <w:tcPr>
            <w:tcW w:w="2254" w:type="dxa"/>
            <w:hideMark/>
          </w:tcPr>
          <w:p w14:paraId="00515D2E" w14:textId="5262A4B4" w:rsidR="00380681" w:rsidRPr="00380681" w:rsidRDefault="00380681" w:rsidP="00380681">
            <w:r>
              <w:t>Power w</w:t>
            </w:r>
            <w:r w:rsidRPr="00380681">
              <w:t>ith</w:t>
            </w:r>
            <w:r w:rsidR="00C04F02">
              <w:t xml:space="preserve"> additional</w:t>
            </w:r>
            <w:r w:rsidRPr="00380681">
              <w:t xml:space="preserve"> RS without </w:t>
            </w:r>
            <w:r w:rsidR="00C04F02">
              <w:t xml:space="preserve">UE </w:t>
            </w:r>
            <w:r w:rsidRPr="00380681">
              <w:t>sub-grouping</w:t>
            </w:r>
            <w:r w:rsidR="00D61667">
              <w:t xml:space="preserve"> (gain)</w:t>
            </w:r>
          </w:p>
        </w:tc>
        <w:tc>
          <w:tcPr>
            <w:tcW w:w="1566" w:type="dxa"/>
            <w:hideMark/>
          </w:tcPr>
          <w:p w14:paraId="4C704E75" w14:textId="0679D170" w:rsidR="00380681" w:rsidRPr="00380681" w:rsidRDefault="00380681" w:rsidP="00380681">
            <w:r w:rsidRPr="00380681">
              <w:t>2.863 (11.6%)</w:t>
            </w:r>
          </w:p>
        </w:tc>
        <w:tc>
          <w:tcPr>
            <w:tcW w:w="1316" w:type="dxa"/>
            <w:hideMark/>
          </w:tcPr>
          <w:p w14:paraId="0B7EB771" w14:textId="390EC3C9" w:rsidR="00380681" w:rsidRPr="00380681" w:rsidRDefault="00380681" w:rsidP="00380681">
            <w:r w:rsidRPr="00380681">
              <w:t>2.5</w:t>
            </w:r>
            <w:r w:rsidR="00E30888">
              <w:t>9</w:t>
            </w:r>
            <w:r w:rsidRPr="00380681">
              <w:t xml:space="preserve"> (8%)</w:t>
            </w:r>
          </w:p>
        </w:tc>
        <w:tc>
          <w:tcPr>
            <w:tcW w:w="1889" w:type="dxa"/>
            <w:hideMark/>
          </w:tcPr>
          <w:p w14:paraId="17502493" w14:textId="5D94DE9A" w:rsidR="00380681" w:rsidRPr="00380681" w:rsidRDefault="00380681" w:rsidP="00380681">
            <w:r w:rsidRPr="00380681">
              <w:t>1.87</w:t>
            </w:r>
            <w:r w:rsidR="00E30888">
              <w:t>5</w:t>
            </w:r>
            <w:r w:rsidRPr="00380681">
              <w:t xml:space="preserve"> (0%)</w:t>
            </w:r>
          </w:p>
        </w:tc>
        <w:tc>
          <w:tcPr>
            <w:tcW w:w="1889" w:type="dxa"/>
            <w:hideMark/>
          </w:tcPr>
          <w:p w14:paraId="7897C98E" w14:textId="504EAA86" w:rsidR="00380681" w:rsidRPr="00380681" w:rsidRDefault="00380681" w:rsidP="00380681">
            <w:r w:rsidRPr="00380681">
              <w:t>1.743 (0%)</w:t>
            </w:r>
          </w:p>
        </w:tc>
      </w:tr>
      <w:tr w:rsidR="00992F79" w:rsidRPr="00380681" w14:paraId="019D3E31" w14:textId="77777777" w:rsidTr="00992F79">
        <w:tblPrEx>
          <w:tblLook w:val="04A0" w:firstRow="1" w:lastRow="0" w:firstColumn="1" w:lastColumn="0" w:noHBand="0" w:noVBand="1"/>
        </w:tblPrEx>
        <w:trPr>
          <w:trHeight w:val="584"/>
          <w:jc w:val="center"/>
        </w:trPr>
        <w:tc>
          <w:tcPr>
            <w:tcW w:w="2254" w:type="dxa"/>
            <w:hideMark/>
          </w:tcPr>
          <w:p w14:paraId="60E084AA" w14:textId="18A1E950" w:rsidR="00B31117" w:rsidRPr="00380681" w:rsidRDefault="00D61667" w:rsidP="00B31117">
            <w:r>
              <w:t>Power w</w:t>
            </w:r>
            <w:r w:rsidR="00B31117" w:rsidRPr="00D61667">
              <w:t>ith RS with</w:t>
            </w:r>
            <w:r>
              <w:t xml:space="preserve"> UE</w:t>
            </w:r>
            <w:r w:rsidR="00B31117" w:rsidRPr="00D61667">
              <w:t xml:space="preserve"> sub-grouping</w:t>
            </w:r>
            <w:r>
              <w:t xml:space="preserve"> of 10 groups (gain)</w:t>
            </w:r>
          </w:p>
        </w:tc>
        <w:tc>
          <w:tcPr>
            <w:tcW w:w="1566" w:type="dxa"/>
            <w:hideMark/>
          </w:tcPr>
          <w:p w14:paraId="204E517D" w14:textId="30DAC3C1" w:rsidR="00B31117" w:rsidRPr="00380681" w:rsidRDefault="00B31117" w:rsidP="00B31117">
            <w:r w:rsidRPr="00D61667">
              <w:t>2.84</w:t>
            </w:r>
            <w:r w:rsidR="00E30888">
              <w:t>4</w:t>
            </w:r>
            <w:r w:rsidRPr="00D61667">
              <w:t xml:space="preserve"> (12.</w:t>
            </w:r>
            <w:r w:rsidR="00E30888">
              <w:t>2</w:t>
            </w:r>
            <w:r w:rsidRPr="00D61667">
              <w:t>%)</w:t>
            </w:r>
          </w:p>
        </w:tc>
        <w:tc>
          <w:tcPr>
            <w:tcW w:w="1316" w:type="dxa"/>
            <w:hideMark/>
          </w:tcPr>
          <w:p w14:paraId="7798F92E" w14:textId="1FCB1545" w:rsidR="00B31117" w:rsidRPr="00380681" w:rsidRDefault="00B31117" w:rsidP="00B31117">
            <w:r w:rsidRPr="00D61667">
              <w:t>2.57 (8.7%)</w:t>
            </w:r>
          </w:p>
        </w:tc>
        <w:tc>
          <w:tcPr>
            <w:tcW w:w="1889" w:type="dxa"/>
            <w:hideMark/>
          </w:tcPr>
          <w:p w14:paraId="429C5292" w14:textId="61DA2551" w:rsidR="00B31117" w:rsidRPr="00380681" w:rsidRDefault="00B31117" w:rsidP="00B31117">
            <w:r w:rsidRPr="00D61667">
              <w:t>1.855 (1.0</w:t>
            </w:r>
            <w:r w:rsidR="00E30888">
              <w:t>5</w:t>
            </w:r>
            <w:r w:rsidRPr="00D61667">
              <w:t>%)</w:t>
            </w:r>
          </w:p>
        </w:tc>
        <w:tc>
          <w:tcPr>
            <w:tcW w:w="1889" w:type="dxa"/>
            <w:hideMark/>
          </w:tcPr>
          <w:p w14:paraId="0218846F" w14:textId="2537198A" w:rsidR="00B31117" w:rsidRPr="00380681" w:rsidRDefault="00B31117" w:rsidP="00B31117">
            <w:r w:rsidRPr="00D61667">
              <w:t>1.73</w:t>
            </w:r>
            <w:r w:rsidR="00E30888">
              <w:t>9</w:t>
            </w:r>
            <w:r w:rsidRPr="00D61667">
              <w:t xml:space="preserve"> (0.28%)</w:t>
            </w:r>
          </w:p>
        </w:tc>
      </w:tr>
    </w:tbl>
    <w:p w14:paraId="2291A536" w14:textId="77777777" w:rsidR="003F570B" w:rsidRDefault="003F570B" w:rsidP="003F570B"/>
    <w:p w14:paraId="76EC5DC0" w14:textId="3C0A6EF8" w:rsidR="00C305CA" w:rsidRDefault="00C305CA" w:rsidP="00C305CA">
      <w:pPr>
        <w:pStyle w:val="Heading1"/>
        <w:rPr>
          <w:lang w:val="en-US"/>
        </w:rPr>
      </w:pPr>
      <w:r>
        <w:rPr>
          <w:lang w:val="en-US"/>
        </w:rPr>
        <w:lastRenderedPageBreak/>
        <w:t>Detection probability of paging early indication</w:t>
      </w:r>
    </w:p>
    <w:p w14:paraId="3C431BCD" w14:textId="33E27B24" w:rsidR="00A51A5B" w:rsidRDefault="00EC2198" w:rsidP="00A17D9A">
      <w:pPr>
        <w:jc w:val="both"/>
      </w:pPr>
      <w:r>
        <w:t xml:space="preserve">In this section, we provide link level simulation results for PDCCH and CSI-RS based </w:t>
      </w:r>
      <w:r w:rsidR="00E01986">
        <w:t xml:space="preserve">PEI detection. </w:t>
      </w:r>
    </w:p>
    <w:tbl>
      <w:tblPr>
        <w:tblW w:w="7379" w:type="dxa"/>
        <w:jc w:val="center"/>
        <w:tblCellMar>
          <w:left w:w="0" w:type="dxa"/>
          <w:right w:w="0" w:type="dxa"/>
        </w:tblCellMar>
        <w:tblLook w:val="04A0" w:firstRow="1" w:lastRow="0" w:firstColumn="1" w:lastColumn="0" w:noHBand="0" w:noVBand="1"/>
      </w:tblPr>
      <w:tblGrid>
        <w:gridCol w:w="2739"/>
        <w:gridCol w:w="4640"/>
      </w:tblGrid>
      <w:tr w:rsidR="00310140" w:rsidRPr="00310140" w14:paraId="5BF1EAB7" w14:textId="77777777" w:rsidTr="00310140">
        <w:trPr>
          <w:trHeight w:val="237"/>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3488D3" w14:textId="77777777" w:rsidR="00310140" w:rsidRPr="00310140" w:rsidRDefault="00310140" w:rsidP="00C47CB0">
            <w:r w:rsidRPr="00310140">
              <w:t>Parameters</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1EAD6" w14:textId="77777777" w:rsidR="00310140" w:rsidRPr="00310140" w:rsidRDefault="00310140" w:rsidP="00C47CB0">
            <w:r w:rsidRPr="00310140">
              <w:t>Values</w:t>
            </w:r>
          </w:p>
        </w:tc>
      </w:tr>
      <w:tr w:rsidR="00310140" w:rsidRPr="00310140" w14:paraId="174FF9D0" w14:textId="77777777" w:rsidTr="00310140">
        <w:trPr>
          <w:trHeight w:val="237"/>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64A1E" w14:textId="77777777" w:rsidR="00310140" w:rsidRPr="00310140" w:rsidRDefault="00310140" w:rsidP="00C47CB0">
            <w:r w:rsidRPr="00310140">
              <w:t>Carrier Frequency</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16405B" w14:textId="77777777" w:rsidR="00310140" w:rsidRPr="00310140" w:rsidRDefault="00310140" w:rsidP="00C47CB0">
            <w:r w:rsidRPr="00310140">
              <w:t>4GHz (FR1)</w:t>
            </w:r>
          </w:p>
        </w:tc>
      </w:tr>
      <w:tr w:rsidR="00310140" w:rsidRPr="00310140" w14:paraId="3868863F" w14:textId="77777777" w:rsidTr="00310140">
        <w:trPr>
          <w:trHeight w:val="237"/>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F5C6D" w14:textId="77777777" w:rsidR="00310140" w:rsidRPr="00310140" w:rsidRDefault="00310140" w:rsidP="00C47CB0">
            <w:r w:rsidRPr="00310140">
              <w:t>Transmission BW</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F9C6D3" w14:textId="77777777" w:rsidR="00310140" w:rsidRPr="00310140" w:rsidRDefault="00310140" w:rsidP="00C47CB0">
            <w:r w:rsidRPr="00310140">
              <w:t>20MHz (FR1)</w:t>
            </w:r>
          </w:p>
        </w:tc>
      </w:tr>
      <w:tr w:rsidR="00310140" w:rsidRPr="00310140" w14:paraId="5969556D" w14:textId="77777777" w:rsidTr="00310140">
        <w:trPr>
          <w:trHeight w:val="296"/>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2FDF9" w14:textId="77777777" w:rsidR="00310140" w:rsidRPr="00310140" w:rsidRDefault="00310140" w:rsidP="00C47CB0">
            <w:r w:rsidRPr="00310140">
              <w:t>Antenna Configuration</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60031" w14:textId="35CD528D" w:rsidR="00310140" w:rsidRPr="00310140" w:rsidRDefault="00310140" w:rsidP="00C47CB0">
            <w:r w:rsidRPr="00310140">
              <w:t>2TX and 2 RX</w:t>
            </w:r>
          </w:p>
        </w:tc>
      </w:tr>
      <w:tr w:rsidR="00310140" w:rsidRPr="00310140" w14:paraId="080837C8" w14:textId="77777777" w:rsidTr="006029A1">
        <w:trPr>
          <w:trHeight w:val="559"/>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F1861" w14:textId="77777777" w:rsidR="00310140" w:rsidRPr="00310140" w:rsidRDefault="00310140" w:rsidP="00C47CB0">
            <w:r w:rsidRPr="00310140">
              <w:t>Channels</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94347" w14:textId="60BBDA9B" w:rsidR="00310140" w:rsidRPr="00310140" w:rsidRDefault="00310140" w:rsidP="006029A1">
            <w:r w:rsidRPr="00310140">
              <w:t xml:space="preserve">TDL-C </w:t>
            </w:r>
            <w:r w:rsidR="00AC4A53">
              <w:t>with</w:t>
            </w:r>
            <w:r w:rsidR="006029A1">
              <w:t xml:space="preserve"> </w:t>
            </w:r>
            <w:r w:rsidRPr="00310140">
              <w:t>300 ns delay spread</w:t>
            </w:r>
            <w:r w:rsidR="006029A1">
              <w:t xml:space="preserve"> and </w:t>
            </w:r>
            <w:r w:rsidRPr="00310140">
              <w:t>100 Hz Doppler shift</w:t>
            </w:r>
          </w:p>
        </w:tc>
      </w:tr>
      <w:tr w:rsidR="00310140" w:rsidRPr="00310140" w14:paraId="550A1E96" w14:textId="77777777" w:rsidTr="007D4D6A">
        <w:trPr>
          <w:trHeight w:val="469"/>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0ABDA" w14:textId="77777777" w:rsidR="00310140" w:rsidRPr="00310140" w:rsidRDefault="00310140" w:rsidP="00C47CB0">
            <w:r w:rsidRPr="00310140">
              <w:t>Frequency error</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0CC0A" w14:textId="469318F7" w:rsidR="00310140" w:rsidRPr="00310140" w:rsidRDefault="001E2756" w:rsidP="001E2756">
            <w:r>
              <w:t>0 ppm</w:t>
            </w:r>
            <w:r w:rsidR="007D4D6A">
              <w:t xml:space="preserve"> as baseline</w:t>
            </w:r>
            <w:r>
              <w:t xml:space="preserve"> and</w:t>
            </w:r>
            <w:r w:rsidR="007057BC">
              <w:t xml:space="preserve"> maximum</w:t>
            </w:r>
            <w:r>
              <w:t xml:space="preserve"> 0.1 ppm</w:t>
            </w:r>
            <w:r w:rsidR="00E1571E">
              <w:t xml:space="preserve"> frequency offset</w:t>
            </w:r>
          </w:p>
        </w:tc>
      </w:tr>
      <w:tr w:rsidR="00310140" w:rsidRPr="00310140" w14:paraId="6BC9809D" w14:textId="77777777" w:rsidTr="00310140">
        <w:trPr>
          <w:trHeight w:val="474"/>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4444D" w14:textId="77777777" w:rsidR="00310140" w:rsidRPr="00310140" w:rsidRDefault="00310140" w:rsidP="00C47CB0">
            <w:r w:rsidRPr="00310140">
              <w:t>Paging PDCCH configuration</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FCEF59" w14:textId="77777777" w:rsidR="00310140" w:rsidRPr="00310140" w:rsidRDefault="00310140" w:rsidP="00C47CB0">
            <w:r w:rsidRPr="00310140">
              <w:t>AL8, 41 info + 24 CRC bits, REG bundle size 6</w:t>
            </w:r>
          </w:p>
        </w:tc>
      </w:tr>
      <w:tr w:rsidR="00310140" w:rsidRPr="00310140" w14:paraId="47E9192A" w14:textId="77777777" w:rsidTr="00310140">
        <w:trPr>
          <w:trHeight w:val="474"/>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ADBD08" w14:textId="77777777" w:rsidR="00310140" w:rsidRPr="00310140" w:rsidRDefault="00310140" w:rsidP="00C47CB0">
            <w:r w:rsidRPr="00310140">
              <w:t>Paging early indication design(s)</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39A110" w14:textId="44DD9EA3" w:rsidR="00310140" w:rsidRPr="00310140" w:rsidRDefault="009E7AEF" w:rsidP="00C47CB0">
            <w:r>
              <w:t>PDCCH, CSI-RS</w:t>
            </w:r>
            <w:r w:rsidR="00D253C3">
              <w:t xml:space="preserve"> with 1 OFDM symbol and RE density = 3 REs/RB</w:t>
            </w:r>
          </w:p>
        </w:tc>
      </w:tr>
    </w:tbl>
    <w:p w14:paraId="0F8F5025" w14:textId="067DAC8C" w:rsidR="003E3BB0" w:rsidRDefault="003E3BB0" w:rsidP="003E3BB0">
      <w:pPr>
        <w:pStyle w:val="Heading2"/>
        <w:rPr>
          <w:lang w:val="en-US"/>
        </w:rPr>
      </w:pPr>
      <w:r>
        <w:rPr>
          <w:lang w:val="en-US"/>
        </w:rPr>
        <w:t>PDCCH</w:t>
      </w:r>
    </w:p>
    <w:p w14:paraId="1E511C2D" w14:textId="04EB4A27" w:rsidR="004647F7" w:rsidRDefault="00786F9B" w:rsidP="004647F7">
      <w:r>
        <w:t xml:space="preserve">For PDCCH based PEI detection, we collected the </w:t>
      </w:r>
      <w:r w:rsidR="00F17996">
        <w:t>detection error probability results under the assumption that maximum 0.1ppm frequency error</w:t>
      </w:r>
      <w:r w:rsidR="00445C33">
        <w:t xml:space="preserve"> exists before PDCCH reception. </w:t>
      </w:r>
      <w:r w:rsidR="00F17996">
        <w:t xml:space="preserve">PDCCH parameters </w:t>
      </w:r>
      <w:r w:rsidR="00445C33">
        <w:t xml:space="preserve">are included </w:t>
      </w:r>
      <w:r w:rsidR="00F17996">
        <w:t xml:space="preserve">in the table above. Results show that </w:t>
      </w:r>
      <w:r w:rsidR="00445C33">
        <w:t>there is nearly no performance difference when frequency error emerges</w:t>
      </w:r>
      <w:r w:rsidR="00F17996">
        <w:t>.</w:t>
      </w:r>
    </w:p>
    <w:p w14:paraId="0378B78A" w14:textId="3456304B" w:rsidR="001D6A3E" w:rsidRPr="004647F7" w:rsidRDefault="001D6A3E" w:rsidP="00AC2779">
      <w:pPr>
        <w:jc w:val="center"/>
      </w:pPr>
      <w:r w:rsidRPr="001D6A3E">
        <w:rPr>
          <w:noProof/>
        </w:rPr>
        <w:drawing>
          <wp:inline distT="0" distB="0" distL="0" distR="0" wp14:anchorId="66373878" wp14:editId="356548B5">
            <wp:extent cx="3657600" cy="27614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761488"/>
                    </a:xfrm>
                    <a:prstGeom prst="rect">
                      <a:avLst/>
                    </a:prstGeom>
                    <a:noFill/>
                    <a:ln>
                      <a:noFill/>
                    </a:ln>
                  </pic:spPr>
                </pic:pic>
              </a:graphicData>
            </a:graphic>
          </wp:inline>
        </w:drawing>
      </w:r>
    </w:p>
    <w:p w14:paraId="0802531E" w14:textId="29EFF8C8" w:rsidR="003E3BB0" w:rsidRDefault="003E3BB0" w:rsidP="003E3BB0">
      <w:pPr>
        <w:pStyle w:val="Heading2"/>
        <w:rPr>
          <w:lang w:val="en-US"/>
        </w:rPr>
      </w:pPr>
      <w:r>
        <w:rPr>
          <w:lang w:val="en-US"/>
        </w:rPr>
        <w:t>CSI-RS</w:t>
      </w:r>
    </w:p>
    <w:p w14:paraId="129AF62A" w14:textId="4D34B716" w:rsidR="00310140" w:rsidRDefault="0009536E" w:rsidP="006024A6">
      <w:r>
        <w:t xml:space="preserve">For CSI-RS based PEI, we collected results for </w:t>
      </w:r>
      <w:r w:rsidR="006024A6">
        <w:t xml:space="preserve">1%, 15% and 45% false alarm rates. The results show that performance of the CSI-RS based PEI is not sensitive to the maximum 0.1ppm frequency error. </w:t>
      </w:r>
      <w:r w:rsidR="003C2A2B">
        <w:t>Unlike PDCCH based solution, the RS based PEI can have a flexible tradeoff between false alarm rate and missed detection rate</w:t>
      </w:r>
      <w:r w:rsidR="00C10641">
        <w:t xml:space="preserve"> based on UE implementation</w:t>
      </w:r>
      <w:r w:rsidR="00EE5652">
        <w:t xml:space="preserve">. </w:t>
      </w:r>
      <w:r w:rsidR="00C10641">
        <w:t>If UE can track the downlink S</w:t>
      </w:r>
      <w:r w:rsidR="000518A0">
        <w:t>I</w:t>
      </w:r>
      <w:r w:rsidR="00C10641">
        <w:t>NR condition in idle/inactive mode, it can choose a proper detection threshold</w:t>
      </w:r>
      <w:r w:rsidR="006F0415">
        <w:t xml:space="preserve">. </w:t>
      </w:r>
      <w:r w:rsidR="000518A0">
        <w:t>In particular, if the UE uses a relatively low detection threshold for low SINR, it equivalently disable</w:t>
      </w:r>
      <w:r w:rsidR="00D55F2D">
        <w:t>s</w:t>
      </w:r>
      <w:r w:rsidR="000518A0">
        <w:t xml:space="preserve"> </w:t>
      </w:r>
      <w:r w:rsidR="005E75D2">
        <w:t xml:space="preserve">the </w:t>
      </w:r>
      <w:r w:rsidR="00D55F2D">
        <w:t>PEI function</w:t>
      </w:r>
      <w:r w:rsidR="00A1037D">
        <w:t xml:space="preserve"> for more robust detection at the cost of power saving gain loss.</w:t>
      </w:r>
    </w:p>
    <w:tbl>
      <w:tblPr>
        <w:tblStyle w:val="PlainTable4"/>
        <w:tblW w:w="0" w:type="auto"/>
        <w:jc w:val="center"/>
        <w:tblLook w:val="04A0" w:firstRow="1" w:lastRow="0" w:firstColumn="1" w:lastColumn="0" w:noHBand="0" w:noVBand="1"/>
      </w:tblPr>
      <w:tblGrid>
        <w:gridCol w:w="4986"/>
        <w:gridCol w:w="4986"/>
      </w:tblGrid>
      <w:tr w:rsidR="00AF7ED9" w14:paraId="216300FA" w14:textId="77777777" w:rsidTr="002C7C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38F34D86" w14:textId="2D37FAB3" w:rsidR="00AF7ED9" w:rsidRDefault="00D064A8" w:rsidP="00A17D9A">
            <w:pPr>
              <w:jc w:val="both"/>
            </w:pPr>
            <w:r w:rsidRPr="00D064A8">
              <w:rPr>
                <w:noProof/>
              </w:rPr>
              <w:lastRenderedPageBreak/>
              <w:drawing>
                <wp:inline distT="0" distB="0" distL="0" distR="0" wp14:anchorId="08C06AF9" wp14:editId="57996E28">
                  <wp:extent cx="3118104" cy="234086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18104" cy="2340864"/>
                          </a:xfrm>
                          <a:prstGeom prst="rect">
                            <a:avLst/>
                          </a:prstGeom>
                          <a:noFill/>
                          <a:ln>
                            <a:noFill/>
                          </a:ln>
                        </pic:spPr>
                      </pic:pic>
                    </a:graphicData>
                  </a:graphic>
                </wp:inline>
              </w:drawing>
            </w:r>
          </w:p>
        </w:tc>
        <w:tc>
          <w:tcPr>
            <w:tcW w:w="4981" w:type="dxa"/>
          </w:tcPr>
          <w:p w14:paraId="68F1DAC7" w14:textId="38A1AFBD" w:rsidR="00AF7ED9" w:rsidRDefault="00CA3B54" w:rsidP="00A17D9A">
            <w:pPr>
              <w:jc w:val="both"/>
              <w:cnfStyle w:val="100000000000" w:firstRow="1" w:lastRow="0" w:firstColumn="0" w:lastColumn="0" w:oddVBand="0" w:evenVBand="0" w:oddHBand="0" w:evenHBand="0" w:firstRowFirstColumn="0" w:firstRowLastColumn="0" w:lastRowFirstColumn="0" w:lastRowLastColumn="0"/>
            </w:pPr>
            <w:r w:rsidRPr="00CA3B54">
              <w:rPr>
                <w:noProof/>
              </w:rPr>
              <w:drawing>
                <wp:inline distT="0" distB="0" distL="0" distR="0" wp14:anchorId="62F7F90F" wp14:editId="2DDFAAD2">
                  <wp:extent cx="3118104" cy="234086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8104" cy="2340864"/>
                          </a:xfrm>
                          <a:prstGeom prst="rect">
                            <a:avLst/>
                          </a:prstGeom>
                          <a:noFill/>
                          <a:ln>
                            <a:noFill/>
                          </a:ln>
                        </pic:spPr>
                      </pic:pic>
                    </a:graphicData>
                  </a:graphic>
                </wp:inline>
              </w:drawing>
            </w:r>
          </w:p>
        </w:tc>
      </w:tr>
    </w:tbl>
    <w:p w14:paraId="1FDA35D3" w14:textId="04210FC9" w:rsidR="0009217E" w:rsidRDefault="00CA269A" w:rsidP="00CA269A">
      <w:pPr>
        <w:jc w:val="center"/>
      </w:pPr>
      <w:r w:rsidRPr="00CA269A">
        <w:rPr>
          <w:noProof/>
        </w:rPr>
        <w:drawing>
          <wp:inline distT="0" distB="0" distL="0" distR="0" wp14:anchorId="62DF7619" wp14:editId="6E8ED495">
            <wp:extent cx="3108960"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p>
    <w:p w14:paraId="29FC20AB" w14:textId="232CA8D3" w:rsidR="008F3B0E" w:rsidRDefault="008F3B0E" w:rsidP="008F3B0E">
      <w:pPr>
        <w:spacing w:before="240"/>
        <w:rPr>
          <w:b/>
          <w:bCs/>
        </w:rPr>
      </w:pPr>
      <w:bookmarkStart w:id="4" w:name="o4"/>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E02DD5">
        <w:rPr>
          <w:b/>
          <w:bCs/>
          <w:noProof/>
        </w:rPr>
        <w:t>4</w:t>
      </w:r>
      <w:r w:rsidRPr="00FA7ED0">
        <w:rPr>
          <w:b/>
          <w:bCs/>
        </w:rPr>
        <w:fldChar w:fldCharType="end"/>
      </w:r>
      <w:r w:rsidRPr="00FA7ED0">
        <w:rPr>
          <w:b/>
          <w:bCs/>
        </w:rPr>
        <w:t xml:space="preserve">: </w:t>
      </w:r>
      <w:r w:rsidR="00CB0AD0">
        <w:rPr>
          <w:b/>
          <w:bCs/>
        </w:rPr>
        <w:t xml:space="preserve">Neither PDCCH based nor the </w:t>
      </w:r>
      <w:r w:rsidR="0099763A">
        <w:rPr>
          <w:b/>
          <w:bCs/>
        </w:rPr>
        <w:t>RS/</w:t>
      </w:r>
      <w:r w:rsidR="00614D64">
        <w:rPr>
          <w:b/>
          <w:bCs/>
        </w:rPr>
        <w:t>sequence-based</w:t>
      </w:r>
      <w:r w:rsidR="00CB0AD0">
        <w:rPr>
          <w:b/>
          <w:bCs/>
        </w:rPr>
        <w:t xml:space="preserve"> paging early indication is sensitive to the maximum 0.1ppm frequency error</w:t>
      </w:r>
      <w:r>
        <w:rPr>
          <w:b/>
          <w:bCs/>
        </w:rPr>
        <w:t>.</w:t>
      </w:r>
    </w:p>
    <w:p w14:paraId="036738D6" w14:textId="616BA004" w:rsidR="008F3B0E" w:rsidRDefault="009478C5" w:rsidP="00F85E45">
      <w:pPr>
        <w:spacing w:before="240"/>
      </w:pPr>
      <w:bookmarkStart w:id="5" w:name="o5"/>
      <w:bookmarkEnd w:id="4"/>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E02DD5">
        <w:rPr>
          <w:b/>
          <w:bCs/>
          <w:noProof/>
        </w:rPr>
        <w:t>5</w:t>
      </w:r>
      <w:r w:rsidRPr="00FA7ED0">
        <w:rPr>
          <w:b/>
          <w:bCs/>
        </w:rPr>
        <w:fldChar w:fldCharType="end"/>
      </w:r>
      <w:r w:rsidRPr="00FA7ED0">
        <w:rPr>
          <w:b/>
          <w:bCs/>
        </w:rPr>
        <w:t xml:space="preserve">: </w:t>
      </w:r>
      <w:r>
        <w:rPr>
          <w:b/>
          <w:bCs/>
        </w:rPr>
        <w:t>RS</w:t>
      </w:r>
      <w:r w:rsidR="0099763A">
        <w:rPr>
          <w:b/>
          <w:bCs/>
        </w:rPr>
        <w:t>/</w:t>
      </w:r>
      <w:r w:rsidR="00614D64">
        <w:rPr>
          <w:b/>
          <w:bCs/>
        </w:rPr>
        <w:t>sequence-based</w:t>
      </w:r>
      <w:r>
        <w:rPr>
          <w:b/>
          <w:bCs/>
        </w:rPr>
        <w:t xml:space="preserve"> paging early indication </w:t>
      </w:r>
      <w:r w:rsidR="00614D64">
        <w:rPr>
          <w:b/>
          <w:bCs/>
        </w:rPr>
        <w:t>allows a tradeoff between false alarm rate and missed detection rate based on UE implementation</w:t>
      </w:r>
      <w:r>
        <w:rPr>
          <w:b/>
          <w:bCs/>
        </w:rPr>
        <w:t>.</w:t>
      </w:r>
    </w:p>
    <w:bookmarkEnd w:id="5"/>
    <w:p w14:paraId="476003E2" w14:textId="56D34EED" w:rsidR="00E80DE0" w:rsidRDefault="008D311F" w:rsidP="00E80DE0">
      <w:pPr>
        <w:pStyle w:val="Heading1"/>
        <w:rPr>
          <w:lang w:val="en-US"/>
        </w:rPr>
      </w:pPr>
      <w:r>
        <w:rPr>
          <w:lang w:val="en-US"/>
        </w:rPr>
        <w:t>Technical considerations and proposals</w:t>
      </w:r>
    </w:p>
    <w:p w14:paraId="72F6DB2B" w14:textId="49DF9FBB" w:rsidR="00B60281" w:rsidRDefault="00B60281" w:rsidP="00B60281">
      <w:pPr>
        <w:pStyle w:val="Heading2"/>
        <w:rPr>
          <w:lang w:val="en-US"/>
        </w:rPr>
      </w:pPr>
      <w:r>
        <w:rPr>
          <w:lang w:val="en-US"/>
        </w:rPr>
        <w:t>Paging early indication</w:t>
      </w:r>
    </w:p>
    <w:p w14:paraId="78434736" w14:textId="2DD1FB92" w:rsidR="007A0256" w:rsidRPr="007A0256" w:rsidRDefault="00A61C52" w:rsidP="007A0256">
      <w:r>
        <w:t xml:space="preserve">For paging early indication (PEI), one of the key design aspects is the transmission location of the </w:t>
      </w:r>
      <w:r w:rsidR="006A2C49">
        <w:t xml:space="preserve">PEI. As shown by power saving gain evaluation results, different locations of the PEI transmission have different power saving gain. </w:t>
      </w:r>
      <w:r w:rsidR="007A0256">
        <w:t>In general, i</w:t>
      </w:r>
      <w:r w:rsidR="007A0256" w:rsidRPr="007A0256">
        <w:t xml:space="preserve">t is better to </w:t>
      </w:r>
      <w:r w:rsidR="007A0256">
        <w:t>place</w:t>
      </w:r>
      <w:r w:rsidR="007A0256" w:rsidRPr="007A0256">
        <w:t xml:space="preserve"> the </w:t>
      </w:r>
      <w:r w:rsidR="007A0256">
        <w:t xml:space="preserve">PEI </w:t>
      </w:r>
      <w:r w:rsidR="007A0256" w:rsidRPr="007A0256">
        <w:t>before all SSB/RS occasions</w:t>
      </w:r>
      <w:r w:rsidR="00E02DD5">
        <w:t xml:space="preserve"> that</w:t>
      </w:r>
      <w:r w:rsidR="007A0256" w:rsidRPr="007A0256">
        <w:t xml:space="preserve"> UE needs to process for PDSCH decoding</w:t>
      </w:r>
      <w:r w:rsidR="008C3220">
        <w:t xml:space="preserve">. Then </w:t>
      </w:r>
      <w:r w:rsidR="00837775">
        <w:t xml:space="preserve">the </w:t>
      </w:r>
      <w:r w:rsidR="007A0256" w:rsidRPr="007A0256">
        <w:t xml:space="preserve">UE in low SINR or RedCap </w:t>
      </w:r>
      <w:r w:rsidR="006342C3">
        <w:t xml:space="preserve">UE </w:t>
      </w:r>
      <w:r w:rsidR="007A0256" w:rsidRPr="007A0256">
        <w:t>may need</w:t>
      </w:r>
      <w:r w:rsidR="006342C3">
        <w:t xml:space="preserve"> to process</w:t>
      </w:r>
      <w:r w:rsidR="007A0256" w:rsidRPr="007A0256">
        <w:t xml:space="preserve"> multiple SSB/RS occasions for PDSCH decoding</w:t>
      </w:r>
      <w:r w:rsidR="006342C3">
        <w:t xml:space="preserve"> if the UE is paged. </w:t>
      </w:r>
      <w:r w:rsidR="0075696F">
        <w:t>Otherwise the UE can skip SSB/RS occasions</w:t>
      </w:r>
      <w:r w:rsidR="007420C8">
        <w:t xml:space="preserve"> before the PO</w:t>
      </w:r>
      <w:r w:rsidR="00BE1EFE">
        <w:t xml:space="preserve"> if it is not paged</w:t>
      </w:r>
      <w:r w:rsidR="0075696F">
        <w:t>. A possible</w:t>
      </w:r>
      <w:r w:rsidR="007A0256" w:rsidRPr="007A0256">
        <w:t xml:space="preserve"> except</w:t>
      </w:r>
      <w:r w:rsidR="0075696F">
        <w:t xml:space="preserve">ion could be </w:t>
      </w:r>
      <w:r w:rsidR="0032119A">
        <w:t xml:space="preserve">that </w:t>
      </w:r>
      <w:r w:rsidR="0075696F">
        <w:t xml:space="preserve">for PDCCH based PEI, </w:t>
      </w:r>
      <w:r w:rsidR="007A0256" w:rsidRPr="007A0256">
        <w:t xml:space="preserve">the first </w:t>
      </w:r>
      <w:r w:rsidR="00D83907" w:rsidRPr="007A0256">
        <w:t xml:space="preserve">SSB/RS </w:t>
      </w:r>
      <w:r w:rsidR="007A0256" w:rsidRPr="007A0256">
        <w:t xml:space="preserve">occasion </w:t>
      </w:r>
      <w:r w:rsidR="00D83907">
        <w:t>needs to be always processed to refine DL synchronization for PDCCH decoding</w:t>
      </w:r>
      <w:r w:rsidR="0051404A">
        <w:t xml:space="preserve">. </w:t>
      </w:r>
      <w:r w:rsidR="003952AA">
        <w:t>This is shown by the following figures</w:t>
      </w:r>
      <w:r w:rsidR="004746D6">
        <w:t xml:space="preserve"> </w:t>
      </w:r>
      <w:r w:rsidR="0057727E">
        <w:t>where</w:t>
      </w:r>
      <w:r w:rsidR="003952AA">
        <w:t xml:space="preserve"> the UE can benefit from </w:t>
      </w:r>
      <w:r w:rsidR="00E16BD6">
        <w:t>skipped SSB (and RS if additional RS is configured) processing and increased deep sleep duration</w:t>
      </w:r>
      <w:r w:rsidR="003952AA">
        <w:t xml:space="preserve">. </w:t>
      </w:r>
    </w:p>
    <w:p w14:paraId="120C3100" w14:textId="2D1BDC59" w:rsidR="007A0256" w:rsidRDefault="00E16BD6" w:rsidP="00652D0D">
      <w:r>
        <w:object w:dxaOrig="16839" w:dyaOrig="2259" w14:anchorId="743BF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96.95pt;height:64.95pt" o:ole="">
            <v:imagedata r:id="rId19" o:title=""/>
          </v:shape>
          <o:OLEObject Type="Embed" ProgID="Visio.Drawing.11" ShapeID="_x0000_i1058" DrawAspect="Content" ObjectID="_1664965512" r:id="rId20"/>
        </w:object>
      </w:r>
    </w:p>
    <w:p w14:paraId="20E10B2A" w14:textId="126973D9" w:rsidR="00416273" w:rsidRDefault="0074390F" w:rsidP="00652D0D">
      <w:r w:rsidRPr="0074390F">
        <w:t>In the meanwhile, it is better to place the paging early indication close to the PO</w:t>
      </w:r>
      <w:r w:rsidR="005843B3">
        <w:t xml:space="preserve"> because once the UE wakes up to receive the PEI, it has to stay in light sleep during the remaining time to the PO if it is paged. </w:t>
      </w:r>
      <w:r w:rsidR="00D752E9">
        <w:t xml:space="preserve">Below figures show examples for how to </w:t>
      </w:r>
      <w:r w:rsidRPr="0074390F">
        <w:t>maximize deep sleep time and minimize light sleep time</w:t>
      </w:r>
      <w:r w:rsidR="00D752E9">
        <w:t xml:space="preserve"> </w:t>
      </w:r>
      <w:r w:rsidR="00CF0965">
        <w:t>based on l</w:t>
      </w:r>
      <w:r w:rsidRPr="0074390F">
        <w:t xml:space="preserve">ocations of PDCCH based </w:t>
      </w:r>
      <w:r w:rsidR="00CF0965">
        <w:t>PEI</w:t>
      </w:r>
      <w:r w:rsidRPr="0074390F">
        <w:t xml:space="preserve"> for low SINR and high SINR</w:t>
      </w:r>
      <w:r w:rsidR="00B07D9F">
        <w:t>.</w:t>
      </w:r>
    </w:p>
    <w:p w14:paraId="0254FE7D" w14:textId="17CA15FF" w:rsidR="004746D6" w:rsidRDefault="004746D6" w:rsidP="00652D0D">
      <w:r>
        <w:object w:dxaOrig="16839" w:dyaOrig="2349" w14:anchorId="0B58EE56">
          <v:shape id="_x0000_i1059" type="#_x0000_t75" style="width:496.95pt;height:1in" o:ole="">
            <v:imagedata r:id="rId21" o:title=""/>
          </v:shape>
          <o:OLEObject Type="Embed" ProgID="Visio.Drawing.11" ShapeID="_x0000_i1059" DrawAspect="Content" ObjectID="_1664965513" r:id="rId22"/>
        </w:object>
      </w:r>
    </w:p>
    <w:p w14:paraId="3B12BF03" w14:textId="3F4355DB" w:rsidR="006D6472" w:rsidRDefault="00C37A00" w:rsidP="00652D0D">
      <w:r>
        <w:t>Since base station does not know the UE’s SINR condition, to account for the optimal PEI location for UEs with different SINR conditions, base station</w:t>
      </w:r>
      <w:r w:rsidR="00F76A6C">
        <w:t xml:space="preserve"> may</w:t>
      </w:r>
      <w:r>
        <w:t xml:space="preserve"> need to transmit the PEI at multiple locations</w:t>
      </w:r>
      <w:r w:rsidR="00F76A6C">
        <w:t xml:space="preserve"> to help all UEs gain the most power saving gain</w:t>
      </w:r>
      <w:r>
        <w:t>.</w:t>
      </w:r>
    </w:p>
    <w:p w14:paraId="0B33B393" w14:textId="795C7135" w:rsidR="00467A8B" w:rsidRDefault="00467A8B" w:rsidP="00D73202">
      <w:bookmarkStart w:id="6" w:name="o6"/>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6575F">
        <w:rPr>
          <w:b/>
          <w:bCs/>
          <w:noProof/>
        </w:rPr>
        <w:t>6</w:t>
      </w:r>
      <w:r w:rsidRPr="00FA7ED0">
        <w:rPr>
          <w:b/>
          <w:bCs/>
        </w:rPr>
        <w:fldChar w:fldCharType="end"/>
      </w:r>
      <w:r w:rsidRPr="00FA7ED0">
        <w:rPr>
          <w:b/>
          <w:bCs/>
        </w:rPr>
        <w:t xml:space="preserve">: </w:t>
      </w:r>
      <w:r w:rsidR="00D73202" w:rsidRPr="00D73202">
        <w:rPr>
          <w:b/>
          <w:bCs/>
        </w:rPr>
        <w:t>Paging early indication may need to be transmitted at multiple locations for each PO</w:t>
      </w:r>
      <w:r w:rsidR="00D73202">
        <w:rPr>
          <w:b/>
          <w:bCs/>
        </w:rPr>
        <w:t xml:space="preserve"> to account for different SINR conditions for the UEs</w:t>
      </w:r>
      <w:r w:rsidR="000A45EE">
        <w:rPr>
          <w:b/>
          <w:bCs/>
        </w:rPr>
        <w:t xml:space="preserve"> </w:t>
      </w:r>
      <w:r w:rsidR="00A81FCF">
        <w:rPr>
          <w:b/>
          <w:bCs/>
        </w:rPr>
        <w:t>associated with</w:t>
      </w:r>
      <w:r w:rsidR="000A45EE">
        <w:rPr>
          <w:b/>
          <w:bCs/>
        </w:rPr>
        <w:t xml:space="preserve"> the same PO</w:t>
      </w:r>
      <w:r w:rsidR="00D73202">
        <w:rPr>
          <w:b/>
          <w:bCs/>
        </w:rPr>
        <w:t xml:space="preserve">. </w:t>
      </w:r>
    </w:p>
    <w:bookmarkEnd w:id="6"/>
    <w:p w14:paraId="397C56BD" w14:textId="12700CEC" w:rsidR="00DD609B" w:rsidRDefault="00E91985" w:rsidP="00652D0D">
      <w:r>
        <w:t>Regarding PEI techniques, i</w:t>
      </w:r>
      <w:r w:rsidR="00994C62">
        <w:t>n RAN1 #102-e,</w:t>
      </w:r>
      <w:r>
        <w:t xml:space="preserve"> </w:t>
      </w:r>
      <w:r w:rsidR="00652A42">
        <w:t xml:space="preserve">a </w:t>
      </w:r>
      <w:r>
        <w:t>few options</w:t>
      </w:r>
      <w:r w:rsidR="00994C62">
        <w:t xml:space="preserve"> were identified and included in the meeting agreements</w:t>
      </w:r>
      <w:r w:rsidR="00DD609B">
        <w:t xml:space="preserve"> including</w:t>
      </w:r>
    </w:p>
    <w:p w14:paraId="7A841AE0" w14:textId="51E2894F" w:rsidR="00DD609B" w:rsidRDefault="00B24959" w:rsidP="00B24959">
      <w:pPr>
        <w:pStyle w:val="ListParagraph"/>
        <w:numPr>
          <w:ilvl w:val="0"/>
          <w:numId w:val="32"/>
        </w:numPr>
      </w:pPr>
      <w:r>
        <w:t xml:space="preserve">Legacy paging PDCCH </w:t>
      </w:r>
      <w:r w:rsidR="009C4728">
        <w:t xml:space="preserve">based indication </w:t>
      </w:r>
      <w:r>
        <w:t>with DCI format 1_0</w:t>
      </w:r>
    </w:p>
    <w:p w14:paraId="7F78EEB6" w14:textId="0786BA84" w:rsidR="00F36781" w:rsidRDefault="004B6C1A" w:rsidP="00B24959">
      <w:pPr>
        <w:pStyle w:val="ListParagraph"/>
        <w:numPr>
          <w:ilvl w:val="0"/>
          <w:numId w:val="32"/>
        </w:numPr>
      </w:pPr>
      <w:r>
        <w:t xml:space="preserve">DCI 2_6 type of PDCCH </w:t>
      </w:r>
      <w:r w:rsidR="009C4728">
        <w:t>based indication</w:t>
      </w:r>
    </w:p>
    <w:p w14:paraId="56AE1824" w14:textId="08D16219" w:rsidR="009C4728" w:rsidRDefault="009C4728" w:rsidP="00B24959">
      <w:pPr>
        <w:pStyle w:val="ListParagraph"/>
        <w:numPr>
          <w:ilvl w:val="0"/>
          <w:numId w:val="32"/>
        </w:numPr>
      </w:pPr>
      <w:r>
        <w:t>New DCI based indication</w:t>
      </w:r>
    </w:p>
    <w:p w14:paraId="6FD80C86" w14:textId="600DABDA" w:rsidR="004B6C1A" w:rsidRDefault="004B6C1A" w:rsidP="00B24959">
      <w:pPr>
        <w:pStyle w:val="ListParagraph"/>
        <w:numPr>
          <w:ilvl w:val="0"/>
          <w:numId w:val="32"/>
        </w:numPr>
      </w:pPr>
      <w:r>
        <w:t xml:space="preserve">RS or </w:t>
      </w:r>
      <w:r w:rsidR="009C4728">
        <w:t>sequence-based indication</w:t>
      </w:r>
    </w:p>
    <w:p w14:paraId="1DBA0121" w14:textId="5DDDF178" w:rsidR="00D834DE" w:rsidRDefault="00D834DE" w:rsidP="00B24959">
      <w:pPr>
        <w:pStyle w:val="ListParagraph"/>
        <w:numPr>
          <w:ilvl w:val="0"/>
          <w:numId w:val="32"/>
        </w:numPr>
      </w:pPr>
      <w:r>
        <w:t>Cross-slot scheduling</w:t>
      </w:r>
      <w:r w:rsidR="003E2A47">
        <w:t xml:space="preserve"> of paging PDSCH</w:t>
      </w:r>
    </w:p>
    <w:p w14:paraId="77F9D0FF" w14:textId="28FDB36D" w:rsidR="00652D0D" w:rsidRDefault="00AB3C9A" w:rsidP="00E851E5">
      <w:pPr>
        <w:spacing w:before="120"/>
      </w:pPr>
      <w:r>
        <w:t>Because most of the power saving gain comes from skipping of SSB bursts and extend</w:t>
      </w:r>
      <w:r w:rsidR="005A21B6">
        <w:t>ed</w:t>
      </w:r>
      <w:r>
        <w:t xml:space="preserve"> deep sleep before the PO, legacy paging PDCCH based indication and </w:t>
      </w:r>
      <w:r w:rsidR="00F700B7">
        <w:t xml:space="preserve">cross-slot scheduling of paging PDSCH are </w:t>
      </w:r>
      <w:r w:rsidR="00680038">
        <w:t xml:space="preserve">essentially </w:t>
      </w:r>
      <w:r w:rsidR="00F700B7">
        <w:t xml:space="preserve">the same. </w:t>
      </w:r>
      <w:r w:rsidR="001B6618">
        <w:t xml:space="preserve">Cross-slot scheduling of paging PDSCH is already supported by NR paging mechanism. </w:t>
      </w:r>
      <w:r w:rsidR="00352593">
        <w:t xml:space="preserve">Therefore, this solution results in the least spec change. </w:t>
      </w:r>
      <w:r w:rsidR="000A295F">
        <w:t>Besides, p</w:t>
      </w:r>
      <w:r w:rsidR="00652D0D" w:rsidRPr="00652D0D">
        <w:t>ower saving gain can be further improved by sub-grouping of UEs in the same PO based on multiple P-RNTIs or additional indication in the unused bits</w:t>
      </w:r>
      <w:r w:rsidR="00352593">
        <w:t xml:space="preserve">. </w:t>
      </w:r>
    </w:p>
    <w:p w14:paraId="4EDC8FBC" w14:textId="00A85A40" w:rsidR="00686245" w:rsidRDefault="00686245" w:rsidP="00686245">
      <w:pPr>
        <w:rPr>
          <w:b/>
          <w:bCs/>
        </w:rPr>
      </w:pPr>
      <w:bookmarkStart w:id="7" w:name="o7"/>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6575F">
        <w:rPr>
          <w:b/>
          <w:bCs/>
          <w:noProof/>
        </w:rPr>
        <w:t>7</w:t>
      </w:r>
      <w:r w:rsidRPr="00FA7ED0">
        <w:rPr>
          <w:b/>
          <w:bCs/>
        </w:rPr>
        <w:fldChar w:fldCharType="end"/>
      </w:r>
      <w:r w:rsidRPr="00FA7ED0">
        <w:rPr>
          <w:b/>
          <w:bCs/>
        </w:rPr>
        <w:t xml:space="preserve">: </w:t>
      </w:r>
      <w:r w:rsidR="00D73202" w:rsidRPr="00D73202">
        <w:rPr>
          <w:b/>
          <w:bCs/>
        </w:rPr>
        <w:t xml:space="preserve">Paging early indication </w:t>
      </w:r>
      <w:r>
        <w:rPr>
          <w:b/>
          <w:bCs/>
        </w:rPr>
        <w:t>based on legacy paging PDCCH with cross-slot scheduling of pa</w:t>
      </w:r>
      <w:r w:rsidR="007D2F14">
        <w:rPr>
          <w:b/>
          <w:bCs/>
        </w:rPr>
        <w:t>g</w:t>
      </w:r>
      <w:r>
        <w:rPr>
          <w:b/>
          <w:bCs/>
        </w:rPr>
        <w:t xml:space="preserve">ing PDSCH has the least impact to </w:t>
      </w:r>
      <w:r w:rsidR="00504CF5">
        <w:rPr>
          <w:b/>
          <w:bCs/>
        </w:rPr>
        <w:t xml:space="preserve">Rel-17 </w:t>
      </w:r>
      <w:r w:rsidR="00504CF5" w:rsidRPr="00AF3303">
        <w:rPr>
          <w:b/>
          <w:bCs/>
        </w:rPr>
        <w:t>NR standard</w:t>
      </w:r>
      <w:r>
        <w:rPr>
          <w:b/>
          <w:bCs/>
        </w:rPr>
        <w:t>.</w:t>
      </w:r>
    </w:p>
    <w:bookmarkEnd w:id="7"/>
    <w:p w14:paraId="2D8ADD99" w14:textId="7FA7B5E3" w:rsidR="00080810" w:rsidRDefault="005A701C" w:rsidP="00080810">
      <w:r>
        <w:t xml:space="preserve">Apparently, </w:t>
      </w:r>
      <w:r w:rsidR="00652D0D" w:rsidRPr="00652D0D">
        <w:t>DCI format 2_6</w:t>
      </w:r>
      <w:r>
        <w:t xml:space="preserve"> for connected mode </w:t>
      </w:r>
      <w:r w:rsidR="007419DA">
        <w:t>wakeup signal</w:t>
      </w:r>
      <w:r>
        <w:t xml:space="preserve"> is the counterpart of the idle/inactive mode</w:t>
      </w:r>
      <w:r w:rsidR="00652D0D" w:rsidRPr="00652D0D">
        <w:t xml:space="preserve"> PEI</w:t>
      </w:r>
      <w:r>
        <w:t xml:space="preserve">. </w:t>
      </w:r>
      <w:r w:rsidR="001023A6">
        <w:t xml:space="preserve">DCI format </w:t>
      </w:r>
      <w:r w:rsidR="00191925" w:rsidRPr="00652D0D">
        <w:t>2_6</w:t>
      </w:r>
      <w:r w:rsidR="00191925">
        <w:t xml:space="preserve"> </w:t>
      </w:r>
      <w:r w:rsidR="001023A6">
        <w:t xml:space="preserve">is designed as a UE group based signaling. In addition, DCI format 2_6 can be used to indicate SCell dormancy for groups of SCells configured to the UE. </w:t>
      </w:r>
      <w:r w:rsidR="00685FA7">
        <w:t xml:space="preserve">For Rel-17 idle/inactive, </w:t>
      </w:r>
      <w:r w:rsidR="0080404F">
        <w:t xml:space="preserve">additional </w:t>
      </w:r>
      <w:r w:rsidR="0080404F" w:rsidRPr="00652D0D">
        <w:t>CSI-RS/TRS</w:t>
      </w:r>
      <w:r w:rsidR="0080404F">
        <w:t xml:space="preserve"> is being discussed in the companion session</w:t>
      </w:r>
      <w:r w:rsidR="00A80603">
        <w:t xml:space="preserve"> of the idle/inactive mode power saving</w:t>
      </w:r>
      <w:r w:rsidR="0080404F">
        <w:t xml:space="preserve"> where a</w:t>
      </w:r>
      <w:r w:rsidR="00071E2F">
        <w:t xml:space="preserve">n open </w:t>
      </w:r>
      <w:r w:rsidR="0080404F">
        <w:t>design aspect is how to indicate the a</w:t>
      </w:r>
      <w:r w:rsidR="0080404F" w:rsidRPr="00652D0D">
        <w:t xml:space="preserve">vailability of </w:t>
      </w:r>
      <w:r w:rsidR="0080404F">
        <w:t xml:space="preserve">the </w:t>
      </w:r>
      <w:r w:rsidR="0080404F" w:rsidRPr="00652D0D">
        <w:t>additional CSI-RS/TRS</w:t>
      </w:r>
      <w:r w:rsidR="0080404F">
        <w:t xml:space="preserve">. </w:t>
      </w:r>
      <w:r w:rsidR="003A76C3">
        <w:t xml:space="preserve">It is convenient to replace the SCell dormancy indication function with availably indication of additional </w:t>
      </w:r>
      <w:r w:rsidR="003A76C3" w:rsidRPr="00652D0D">
        <w:t>CSI-RS/TRS</w:t>
      </w:r>
      <w:r w:rsidR="003A76C3">
        <w:t>. Similar to SCell dormancy, CSI-RS/TRS groups can also be defined</w:t>
      </w:r>
      <w:r w:rsidR="004C4264">
        <w:t xml:space="preserve"> </w:t>
      </w:r>
      <w:r w:rsidR="002E67C4">
        <w:t xml:space="preserve">to manage the </w:t>
      </w:r>
      <w:r w:rsidR="004C4264">
        <w:t>signaling overhead</w:t>
      </w:r>
      <w:r w:rsidR="003A76C3">
        <w:t>.</w:t>
      </w:r>
    </w:p>
    <w:p w14:paraId="1B68E516" w14:textId="1B8A2FE9" w:rsidR="00080810" w:rsidRDefault="00080810" w:rsidP="00080810">
      <w:bookmarkStart w:id="8" w:name="o8"/>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6575F">
        <w:rPr>
          <w:b/>
          <w:bCs/>
          <w:noProof/>
        </w:rPr>
        <w:t>8</w:t>
      </w:r>
      <w:r w:rsidRPr="00FA7ED0">
        <w:rPr>
          <w:b/>
          <w:bCs/>
        </w:rPr>
        <w:fldChar w:fldCharType="end"/>
      </w:r>
      <w:r w:rsidRPr="00FA7ED0">
        <w:rPr>
          <w:b/>
          <w:bCs/>
        </w:rPr>
        <w:t xml:space="preserve">: </w:t>
      </w:r>
      <w:r w:rsidR="00214DB1">
        <w:rPr>
          <w:b/>
          <w:bCs/>
        </w:rPr>
        <w:t>DCI format 2_6 can be extended to</w:t>
      </w:r>
      <w:r w:rsidR="00E31864">
        <w:rPr>
          <w:b/>
          <w:bCs/>
        </w:rPr>
        <w:t xml:space="preserve"> carry the</w:t>
      </w:r>
      <w:r w:rsidR="00214DB1">
        <w:rPr>
          <w:b/>
          <w:bCs/>
        </w:rPr>
        <w:t xml:space="preserve"> idle/inactive paging early indication</w:t>
      </w:r>
      <w:r w:rsidR="00C952BA">
        <w:rPr>
          <w:b/>
          <w:bCs/>
        </w:rPr>
        <w:t xml:space="preserve"> and indication of </w:t>
      </w:r>
      <w:r w:rsidR="00573688">
        <w:rPr>
          <w:b/>
          <w:bCs/>
        </w:rPr>
        <w:t>availability</w:t>
      </w:r>
      <w:r w:rsidR="00C952BA">
        <w:rPr>
          <w:b/>
          <w:bCs/>
        </w:rPr>
        <w:t xml:space="preserve"> of the additional CSI-RS/TRS.</w:t>
      </w:r>
    </w:p>
    <w:bookmarkEnd w:id="8"/>
    <w:p w14:paraId="06555DCF" w14:textId="02294FDE" w:rsidR="00652D0D" w:rsidRDefault="003F2D3F" w:rsidP="00080810">
      <w:r>
        <w:t xml:space="preserve">Other than the cross-slot scheduling paging PDCCH and extension of DCI format 2_6, there </w:t>
      </w:r>
      <w:r w:rsidR="0085032E">
        <w:t>is</w:t>
      </w:r>
      <w:r>
        <w:t xml:space="preserve"> no technical motivation to have another new DCI for the paging early </w:t>
      </w:r>
      <w:r w:rsidR="00E01377">
        <w:t>indication</w:t>
      </w:r>
      <w:r>
        <w:t xml:space="preserve"> design.</w:t>
      </w:r>
      <w:r w:rsidR="006C03B8">
        <w:t xml:space="preserve"> In addition, c</w:t>
      </w:r>
      <w:r w:rsidR="00AF3303">
        <w:t>ompared</w:t>
      </w:r>
      <w:r w:rsidR="00DD72DC">
        <w:t xml:space="preserve"> to </w:t>
      </w:r>
      <w:r w:rsidR="000B57A8">
        <w:t xml:space="preserve">existing RS or DCI </w:t>
      </w:r>
      <w:r w:rsidR="00DD72DC">
        <w:t xml:space="preserve">based PEI, </w:t>
      </w:r>
      <w:r w:rsidR="00483FD3">
        <w:t xml:space="preserve">new </w:t>
      </w:r>
      <w:r w:rsidR="00652D0D" w:rsidRPr="00652D0D">
        <w:t xml:space="preserve">RS or sequence-based PEI </w:t>
      </w:r>
      <w:r w:rsidR="00DD72DC">
        <w:t xml:space="preserve">is a </w:t>
      </w:r>
      <w:r w:rsidR="001102A0">
        <w:t>brand-new</w:t>
      </w:r>
      <w:r w:rsidR="00DD72DC">
        <w:t xml:space="preserve"> design for NR and therefore can result in </w:t>
      </w:r>
      <w:r w:rsidR="00EF4AAB">
        <w:t xml:space="preserve">unnecessary </w:t>
      </w:r>
      <w:r w:rsidR="00DD72DC">
        <w:t>impact to specification</w:t>
      </w:r>
      <w:r w:rsidR="00EF4AAB">
        <w:t xml:space="preserve"> for Rel-17</w:t>
      </w:r>
      <w:r w:rsidR="00DD72DC">
        <w:t>.</w:t>
      </w:r>
    </w:p>
    <w:p w14:paraId="4F3848B3" w14:textId="798A526A" w:rsidR="001102A0" w:rsidRPr="00AF3303" w:rsidRDefault="001102A0" w:rsidP="001102A0">
      <w:pPr>
        <w:rPr>
          <w:b/>
          <w:bCs/>
        </w:rPr>
      </w:pPr>
      <w:bookmarkStart w:id="9" w:name="o9"/>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F6575F">
        <w:rPr>
          <w:b/>
          <w:bCs/>
          <w:noProof/>
        </w:rPr>
        <w:t>9</w:t>
      </w:r>
      <w:r w:rsidRPr="00AF3303">
        <w:rPr>
          <w:b/>
          <w:bCs/>
        </w:rPr>
        <w:fldChar w:fldCharType="end"/>
      </w:r>
      <w:r w:rsidRPr="00AF3303">
        <w:rPr>
          <w:b/>
          <w:bCs/>
        </w:rPr>
        <w:t xml:space="preserve">: </w:t>
      </w:r>
      <w:r w:rsidR="00AF3303" w:rsidRPr="00612E67">
        <w:rPr>
          <w:b/>
          <w:bCs/>
        </w:rPr>
        <w:t>Compared to</w:t>
      </w:r>
      <w:r w:rsidR="00CF0986">
        <w:rPr>
          <w:b/>
          <w:bCs/>
        </w:rPr>
        <w:t xml:space="preserve"> existing RS (i.e., TRS/CSI-RS) and</w:t>
      </w:r>
      <w:r w:rsidR="00AF3303" w:rsidRPr="00612E67">
        <w:rPr>
          <w:b/>
          <w:bCs/>
        </w:rPr>
        <w:t xml:space="preserve"> DCI</w:t>
      </w:r>
      <w:r w:rsidR="00CF0986">
        <w:rPr>
          <w:b/>
          <w:bCs/>
        </w:rPr>
        <w:t xml:space="preserve"> (i.e., </w:t>
      </w:r>
      <w:r w:rsidR="007A350E">
        <w:rPr>
          <w:b/>
          <w:bCs/>
        </w:rPr>
        <w:t xml:space="preserve">cross-slot scheduling </w:t>
      </w:r>
      <w:r w:rsidR="00F8440E">
        <w:rPr>
          <w:b/>
          <w:bCs/>
        </w:rPr>
        <w:t>paging DCI or DCI format 2</w:t>
      </w:r>
      <w:r w:rsidR="005A5E29">
        <w:rPr>
          <w:b/>
          <w:bCs/>
        </w:rPr>
        <w:t>_6</w:t>
      </w:r>
      <w:r w:rsidR="00CF0986">
        <w:rPr>
          <w:b/>
          <w:bCs/>
        </w:rPr>
        <w:t>)</w:t>
      </w:r>
      <w:r w:rsidR="00AF3303" w:rsidRPr="00612E67">
        <w:rPr>
          <w:b/>
          <w:bCs/>
        </w:rPr>
        <w:t xml:space="preserve"> based paging early indication,</w:t>
      </w:r>
      <w:r w:rsidR="000B53D2">
        <w:rPr>
          <w:b/>
          <w:bCs/>
        </w:rPr>
        <w:t xml:space="preserve"> new</w:t>
      </w:r>
      <w:r w:rsidR="00AF3303" w:rsidRPr="00612E67">
        <w:rPr>
          <w:b/>
          <w:bCs/>
        </w:rPr>
        <w:t xml:space="preserve"> </w:t>
      </w:r>
      <w:r w:rsidR="00AF3303" w:rsidRPr="00652D0D">
        <w:rPr>
          <w:b/>
          <w:bCs/>
        </w:rPr>
        <w:t xml:space="preserve">RS or sequence-based </w:t>
      </w:r>
      <w:r w:rsidR="00AF3303">
        <w:rPr>
          <w:b/>
          <w:bCs/>
        </w:rPr>
        <w:t>design</w:t>
      </w:r>
      <w:r w:rsidR="00AF3303" w:rsidRPr="00AF3303">
        <w:rPr>
          <w:b/>
          <w:bCs/>
        </w:rPr>
        <w:t xml:space="preserve"> has </w:t>
      </w:r>
      <w:r w:rsidR="001D6B2C">
        <w:rPr>
          <w:b/>
          <w:bCs/>
        </w:rPr>
        <w:t xml:space="preserve">unnecessary </w:t>
      </w:r>
      <w:r w:rsidR="00AF3303" w:rsidRPr="00AF3303">
        <w:rPr>
          <w:b/>
          <w:bCs/>
        </w:rPr>
        <w:t xml:space="preserve">impact to </w:t>
      </w:r>
      <w:r w:rsidR="00612E67">
        <w:rPr>
          <w:b/>
          <w:bCs/>
        </w:rPr>
        <w:t xml:space="preserve">Rel-17 </w:t>
      </w:r>
      <w:r w:rsidR="00AF3303" w:rsidRPr="00AF3303">
        <w:rPr>
          <w:b/>
          <w:bCs/>
        </w:rPr>
        <w:t>NR standard</w:t>
      </w:r>
      <w:r w:rsidRPr="00AF3303">
        <w:rPr>
          <w:b/>
          <w:bCs/>
        </w:rPr>
        <w:t>.</w:t>
      </w:r>
    </w:p>
    <w:bookmarkEnd w:id="9"/>
    <w:p w14:paraId="743C7A9A" w14:textId="62F2868D" w:rsidR="001102A0" w:rsidRDefault="004F39E3" w:rsidP="00080810">
      <w:r>
        <w:lastRenderedPageBreak/>
        <w:t>Based on these, we have the following proposal for Rel-17 idle/inactive PEI design.</w:t>
      </w:r>
    </w:p>
    <w:p w14:paraId="4410CBE4" w14:textId="250C55DE" w:rsidR="004F39E3" w:rsidRPr="0027677E" w:rsidRDefault="004F39E3" w:rsidP="004F39E3">
      <w:pPr>
        <w:tabs>
          <w:tab w:val="num" w:pos="720"/>
          <w:tab w:val="num" w:pos="1440"/>
        </w:tabs>
        <w:spacing w:before="240"/>
        <w:rPr>
          <w:b/>
          <w:bCs/>
        </w:rPr>
      </w:pPr>
      <w:bookmarkStart w:id="10" w:name="p1"/>
      <w:r w:rsidRPr="0027677E">
        <w:rPr>
          <w:b/>
          <w:bCs/>
        </w:rPr>
        <w:t xml:space="preserve">Proposal </w:t>
      </w:r>
      <w:r w:rsidRPr="0027677E">
        <w:rPr>
          <w:b/>
          <w:bCs/>
        </w:rPr>
        <w:fldChar w:fldCharType="begin"/>
      </w:r>
      <w:r w:rsidRPr="0027677E">
        <w:rPr>
          <w:b/>
          <w:bCs/>
        </w:rPr>
        <w:instrText xml:space="preserve"> SEQ Proposal \* ARABIC </w:instrText>
      </w:r>
      <w:r w:rsidRPr="0027677E">
        <w:rPr>
          <w:b/>
          <w:bCs/>
        </w:rPr>
        <w:fldChar w:fldCharType="separate"/>
      </w:r>
      <w:r w:rsidR="00F6575F">
        <w:rPr>
          <w:b/>
          <w:bCs/>
          <w:noProof/>
        </w:rPr>
        <w:t>1</w:t>
      </w:r>
      <w:r w:rsidRPr="0027677E">
        <w:rPr>
          <w:b/>
          <w:bCs/>
          <w:noProof/>
        </w:rPr>
        <w:fldChar w:fldCharType="end"/>
      </w:r>
      <w:r w:rsidRPr="0027677E">
        <w:rPr>
          <w:b/>
          <w:bCs/>
        </w:rPr>
        <w:t>:</w:t>
      </w:r>
      <w:r>
        <w:rPr>
          <w:b/>
          <w:bCs/>
        </w:rPr>
        <w:t xml:space="preserve"> </w:t>
      </w:r>
      <w:r w:rsidR="00920072">
        <w:rPr>
          <w:b/>
          <w:bCs/>
        </w:rPr>
        <w:t xml:space="preserve">For NR Rel-17, </w:t>
      </w:r>
      <w:r w:rsidR="000B1155">
        <w:rPr>
          <w:b/>
          <w:bCs/>
        </w:rPr>
        <w:t>do not support new</w:t>
      </w:r>
      <w:r w:rsidR="00920072">
        <w:rPr>
          <w:b/>
          <w:bCs/>
        </w:rPr>
        <w:t xml:space="preserve"> </w:t>
      </w:r>
      <w:r w:rsidR="00CD51E6">
        <w:rPr>
          <w:b/>
          <w:bCs/>
        </w:rPr>
        <w:t xml:space="preserve">sequence or new </w:t>
      </w:r>
      <w:r w:rsidR="00920072">
        <w:rPr>
          <w:b/>
          <w:bCs/>
        </w:rPr>
        <w:t xml:space="preserve">DCI </w:t>
      </w:r>
      <w:r w:rsidR="00261027">
        <w:rPr>
          <w:b/>
          <w:bCs/>
        </w:rPr>
        <w:t>as</w:t>
      </w:r>
      <w:r w:rsidR="00920072">
        <w:rPr>
          <w:b/>
          <w:bCs/>
        </w:rPr>
        <w:t xml:space="preserve"> paging early indication</w:t>
      </w:r>
      <w:r w:rsidR="00A7551D">
        <w:rPr>
          <w:b/>
          <w:bCs/>
        </w:rPr>
        <w:t xml:space="preserve"> (PEI)</w:t>
      </w:r>
      <w:r w:rsidR="00920072">
        <w:rPr>
          <w:b/>
          <w:bCs/>
        </w:rPr>
        <w:t xml:space="preserve"> design for </w:t>
      </w:r>
      <w:r w:rsidR="00F12F16">
        <w:rPr>
          <w:b/>
          <w:bCs/>
        </w:rPr>
        <w:t>idle/inactive mode UE.</w:t>
      </w:r>
    </w:p>
    <w:bookmarkEnd w:id="10"/>
    <w:p w14:paraId="633A8991" w14:textId="77777777" w:rsidR="009B4783" w:rsidRDefault="009B4783" w:rsidP="009B4783">
      <w:pPr>
        <w:pStyle w:val="Heading2"/>
        <w:rPr>
          <w:lang w:val="en-US"/>
        </w:rPr>
      </w:pPr>
      <w:r>
        <w:rPr>
          <w:lang w:val="en-US"/>
        </w:rPr>
        <w:t>UE sub-grouping</w:t>
      </w:r>
    </w:p>
    <w:p w14:paraId="10FE4BEA" w14:textId="77777777" w:rsidR="00573A93" w:rsidRDefault="00573A93" w:rsidP="00573A93">
      <w:r>
        <w:t>An idle/inactive UE monitors PDCCH with CRC scrambled by P-RNTI in associated paging occasions (POs). Once the PDCCH is decoded, the UE will further decode the scheduled PDSCH to check whether it is actually paged by searching for the UE identity within the paging message. As a result, as long as any UE within UEs sharing the same PO is paged, all UEs need to decode the scheduled PDSCH. This results in the unnecessary paging reception (UPR) issue.</w:t>
      </w:r>
    </w:p>
    <w:p w14:paraId="06B31864" w14:textId="77777777" w:rsidR="00573A93" w:rsidRDefault="00573A93" w:rsidP="00573A93">
      <w:pPr>
        <w:tabs>
          <w:tab w:val="num" w:pos="1440"/>
        </w:tabs>
      </w:pPr>
      <w:r>
        <w:rPr>
          <w:lang w:eastAsia="zh-CN"/>
        </w:rPr>
        <w:t xml:space="preserve">For NR Rel-15 and 16 UEs, UPR is not </w:t>
      </w:r>
      <w:r w:rsidRPr="009E783E">
        <w:t xml:space="preserve">considered as a major problem </w:t>
      </w:r>
      <w:r>
        <w:t>because idle/inactive mode power consumption is not a material portion of the total</w:t>
      </w:r>
      <w:r w:rsidRPr="009E783E">
        <w:t xml:space="preserve"> power consumption</w:t>
      </w:r>
      <w:r>
        <w:t xml:space="preserve">. However, </w:t>
      </w:r>
      <w:r w:rsidRPr="009E783E">
        <w:t xml:space="preserve">for </w:t>
      </w:r>
      <w:r>
        <w:t xml:space="preserve">low complexity UEs such as the </w:t>
      </w:r>
      <w:r w:rsidRPr="009E783E">
        <w:t>RedCap UE</w:t>
      </w:r>
      <w:r>
        <w:t xml:space="preserve"> that is discussed in Rel-17,</w:t>
      </w:r>
      <w:r w:rsidRPr="009E783E">
        <w:t xml:space="preserve"> power consumption in RRC Idle/Inactive becomes a considerable factor in battery life especially when repetition for paging is required.</w:t>
      </w:r>
    </w:p>
    <w:p w14:paraId="4ED57A7B" w14:textId="0CFEB9F6" w:rsidR="003B27F3" w:rsidRDefault="00573A93" w:rsidP="00306B7E">
      <w:pPr>
        <w:tabs>
          <w:tab w:val="num" w:pos="720"/>
          <w:tab w:val="num" w:pos="1440"/>
        </w:tabs>
      </w:pPr>
      <w:r>
        <w:rPr>
          <w:lang w:eastAsia="zh-CN"/>
        </w:rPr>
        <w:t xml:space="preserve">UPR can be alleviated by splitting UEs that share the same PO into UE </w:t>
      </w:r>
      <w:r w:rsidRPr="009E783E">
        <w:t>grou</w:t>
      </w:r>
      <w:r>
        <w:t xml:space="preserve">ps. If network wants to page a UE in one group, UEs in the other groups in the same PO do not need to decode the paging message. </w:t>
      </w:r>
      <w:r w:rsidR="00721014">
        <w:rPr>
          <w:lang w:eastAsia="zh-CN"/>
        </w:rPr>
        <w:t xml:space="preserve">The key for UPR reduction is to indicate whether the UE or a smaller group of UEs containing the UE is paged before the UE decodes the paging PDSCH. </w:t>
      </w:r>
      <w:r w:rsidR="003B27F3">
        <w:t xml:space="preserve">Regarding </w:t>
      </w:r>
      <w:r w:rsidR="00FD321B">
        <w:rPr>
          <w:rFonts w:hint="eastAsia"/>
          <w:lang w:eastAsia="zh-CN"/>
        </w:rPr>
        <w:t>UE</w:t>
      </w:r>
      <w:r w:rsidR="00FD321B">
        <w:t xml:space="preserve"> sub-grouping </w:t>
      </w:r>
      <w:r w:rsidR="003B27F3">
        <w:t xml:space="preserve">techniques, in RAN1 #102-e, </w:t>
      </w:r>
      <w:r w:rsidR="00652A42">
        <w:t xml:space="preserve">a </w:t>
      </w:r>
      <w:r w:rsidR="003B27F3">
        <w:t>few options were identified and included in the meeting agreements including</w:t>
      </w:r>
    </w:p>
    <w:p w14:paraId="4BD7EC08" w14:textId="7F5F4BF4" w:rsidR="0052042E" w:rsidRPr="0052042E" w:rsidRDefault="0052042E" w:rsidP="005E2370">
      <w:pPr>
        <w:pStyle w:val="ListParagraph"/>
        <w:numPr>
          <w:ilvl w:val="0"/>
          <w:numId w:val="32"/>
        </w:numPr>
      </w:pPr>
      <w:r w:rsidRPr="0052042E">
        <w:t>Legacy paging DCI</w:t>
      </w:r>
    </w:p>
    <w:p w14:paraId="3586CA3F" w14:textId="05F1D624" w:rsidR="0052042E" w:rsidRPr="0052042E" w:rsidRDefault="0052042E" w:rsidP="005E2370">
      <w:pPr>
        <w:pStyle w:val="ListParagraph"/>
        <w:numPr>
          <w:ilvl w:val="0"/>
          <w:numId w:val="32"/>
        </w:numPr>
      </w:pPr>
      <w:r w:rsidRPr="0052042E">
        <w:t>Paging early indication</w:t>
      </w:r>
    </w:p>
    <w:p w14:paraId="0F09967A" w14:textId="29B0D85B" w:rsidR="0052042E" w:rsidRPr="0052042E" w:rsidRDefault="0052042E" w:rsidP="005E2370">
      <w:pPr>
        <w:pStyle w:val="ListParagraph"/>
        <w:numPr>
          <w:ilvl w:val="0"/>
          <w:numId w:val="32"/>
        </w:numPr>
      </w:pPr>
      <w:r w:rsidRPr="0052042E">
        <w:t xml:space="preserve">Additional reception occasions in time/frequency domain </w:t>
      </w:r>
    </w:p>
    <w:p w14:paraId="7DDE73A6" w14:textId="7EABBE8E" w:rsidR="0052042E" w:rsidRPr="0052042E" w:rsidRDefault="0052042E" w:rsidP="006B6C82">
      <w:pPr>
        <w:pStyle w:val="ListParagraph"/>
        <w:numPr>
          <w:ilvl w:val="0"/>
          <w:numId w:val="32"/>
        </w:numPr>
        <w:spacing w:after="120"/>
      </w:pPr>
      <w:r w:rsidRPr="0052042E">
        <w:t>Multiple P-RNTIs</w:t>
      </w:r>
    </w:p>
    <w:p w14:paraId="5C81FB7A" w14:textId="74462ABB" w:rsidR="00C91F58" w:rsidRDefault="00BC74A5" w:rsidP="00C91F58">
      <w:r>
        <w:t>For the legacy paging DCI, the UE sub-group information needs to be carried by unused bits of the DCI format 1_0.</w:t>
      </w:r>
      <w:r w:rsidR="00F05A8B">
        <w:t xml:space="preserve"> </w:t>
      </w:r>
      <w:r w:rsidR="00A41161">
        <w:t>T</w:t>
      </w:r>
      <w:r w:rsidR="007179FA" w:rsidRPr="0034742D">
        <w:t xml:space="preserve">he reserved bits field can be used to indicate whether a UE’s associated UE group is paged. In addition, if value of </w:t>
      </w:r>
      <w:r w:rsidR="007179FA">
        <w:t xml:space="preserve">the </w:t>
      </w:r>
      <w:r w:rsidR="007179FA" w:rsidRPr="0034742D">
        <w:t xml:space="preserve">Short Message Indicator </w:t>
      </w:r>
      <w:r w:rsidR="007179FA">
        <w:t>is</w:t>
      </w:r>
      <w:r w:rsidR="007179FA" w:rsidRPr="0034742D">
        <w:t xml:space="preserve"> 01, the Short Message field (8bits) is reserved and can be used to make the group size even smaller.</w:t>
      </w:r>
      <w:r w:rsidR="007179FA">
        <w:t xml:space="preserve"> </w:t>
      </w:r>
      <w:r w:rsidR="00C41A84">
        <w:t xml:space="preserve">Otherwise, the last 5 bits of the </w:t>
      </w:r>
      <w:r w:rsidR="00C41A84" w:rsidRPr="0034742D">
        <w:t>Short Message field</w:t>
      </w:r>
      <w:r w:rsidR="00C41A84">
        <w:t xml:space="preserve"> are still unused. </w:t>
      </w:r>
      <w:r w:rsidR="00596E50">
        <w:t>If the DCI only includes the short message, scheduling field of paging PDSCH can be used</w:t>
      </w:r>
      <w:r w:rsidR="007179FA" w:rsidRPr="00DF7E88">
        <w:t>.</w:t>
      </w:r>
      <w:r w:rsidR="007179FA">
        <w:t xml:space="preserve"> </w:t>
      </w:r>
    </w:p>
    <w:p w14:paraId="4325525F" w14:textId="06432ED6" w:rsidR="001D70F4" w:rsidRPr="00CC4A68" w:rsidRDefault="00F05A8B" w:rsidP="00C91F58">
      <w:pPr>
        <w:rPr>
          <w:b/>
          <w:bCs/>
        </w:rPr>
      </w:pPr>
      <w:bookmarkStart w:id="11" w:name="o10"/>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F6575F">
        <w:rPr>
          <w:b/>
          <w:bCs/>
          <w:noProof/>
        </w:rPr>
        <w:t>10</w:t>
      </w:r>
      <w:r w:rsidRPr="00AF3303">
        <w:rPr>
          <w:b/>
          <w:bCs/>
        </w:rPr>
        <w:fldChar w:fldCharType="end"/>
      </w:r>
      <w:r w:rsidRPr="00AF3303">
        <w:rPr>
          <w:b/>
          <w:bCs/>
        </w:rPr>
        <w:t xml:space="preserve">: </w:t>
      </w:r>
      <w:r w:rsidR="004342DA">
        <w:rPr>
          <w:b/>
          <w:bCs/>
        </w:rPr>
        <w:t>Unused</w:t>
      </w:r>
      <w:r w:rsidR="001D70F4" w:rsidRPr="00CC4A68">
        <w:rPr>
          <w:b/>
          <w:bCs/>
        </w:rPr>
        <w:t xml:space="preserve"> </w:t>
      </w:r>
      <w:r w:rsidR="0025588A">
        <w:rPr>
          <w:b/>
          <w:bCs/>
        </w:rPr>
        <w:t xml:space="preserve">bits </w:t>
      </w:r>
      <w:r w:rsidR="001D70F4" w:rsidRPr="00CC4A68">
        <w:rPr>
          <w:b/>
          <w:bCs/>
        </w:rPr>
        <w:t>of the paging PDCCH can be used to indicate the paged UE groups</w:t>
      </w:r>
      <w:r w:rsidR="008D6E23">
        <w:rPr>
          <w:b/>
          <w:bCs/>
        </w:rPr>
        <w:t>. These include</w:t>
      </w:r>
    </w:p>
    <w:p w14:paraId="09D5CC93" w14:textId="4F0DCF49" w:rsidR="001D70F4" w:rsidRDefault="00B5790D" w:rsidP="001D70F4">
      <w:pPr>
        <w:pStyle w:val="ListParagraph"/>
        <w:numPr>
          <w:ilvl w:val="0"/>
          <w:numId w:val="20"/>
        </w:numPr>
        <w:rPr>
          <w:b/>
          <w:bCs/>
        </w:rPr>
      </w:pPr>
      <w:r>
        <w:rPr>
          <w:b/>
          <w:bCs/>
        </w:rPr>
        <w:t>R</w:t>
      </w:r>
      <w:r w:rsidR="001D70F4" w:rsidRPr="00CC4A68">
        <w:rPr>
          <w:b/>
          <w:bCs/>
        </w:rPr>
        <w:t>eserved bits to indicate the paged UE groups in the PO</w:t>
      </w:r>
    </w:p>
    <w:p w14:paraId="5FD60586" w14:textId="2CAEA8A0" w:rsidR="009C39B7" w:rsidRPr="00CC4A68" w:rsidRDefault="006A67A1" w:rsidP="001D70F4">
      <w:pPr>
        <w:pStyle w:val="ListParagraph"/>
        <w:numPr>
          <w:ilvl w:val="0"/>
          <w:numId w:val="20"/>
        </w:numPr>
        <w:rPr>
          <w:b/>
          <w:bCs/>
        </w:rPr>
      </w:pPr>
      <w:r>
        <w:rPr>
          <w:b/>
          <w:bCs/>
        </w:rPr>
        <w:t>Unused</w:t>
      </w:r>
      <w:r w:rsidR="009C39B7">
        <w:rPr>
          <w:b/>
          <w:bCs/>
        </w:rPr>
        <w:t xml:space="preserve"> bits</w:t>
      </w:r>
      <w:r>
        <w:rPr>
          <w:b/>
          <w:bCs/>
        </w:rPr>
        <w:t xml:space="preserve"> 4 to 8</w:t>
      </w:r>
      <w:r w:rsidR="009C39B7">
        <w:rPr>
          <w:b/>
          <w:bCs/>
        </w:rPr>
        <w:t xml:space="preserve"> in </w:t>
      </w:r>
      <w:r>
        <w:rPr>
          <w:b/>
          <w:bCs/>
        </w:rPr>
        <w:t xml:space="preserve">the </w:t>
      </w:r>
      <w:r w:rsidRPr="00CC4A68">
        <w:rPr>
          <w:b/>
          <w:bCs/>
        </w:rPr>
        <w:t>Short Message</w:t>
      </w:r>
      <w:r>
        <w:rPr>
          <w:b/>
          <w:bCs/>
        </w:rPr>
        <w:t xml:space="preserve"> field</w:t>
      </w:r>
    </w:p>
    <w:p w14:paraId="6A15D082" w14:textId="76CF826A" w:rsidR="001D70F4" w:rsidRDefault="001D70F4" w:rsidP="00D72FF3">
      <w:pPr>
        <w:pStyle w:val="ListParagraph"/>
        <w:numPr>
          <w:ilvl w:val="0"/>
          <w:numId w:val="20"/>
        </w:numPr>
        <w:rPr>
          <w:b/>
          <w:bCs/>
        </w:rPr>
      </w:pPr>
      <w:r w:rsidRPr="00CC4A68">
        <w:rPr>
          <w:b/>
          <w:bCs/>
        </w:rPr>
        <w:t xml:space="preserve">If Short Message Indicator is 01, </w:t>
      </w:r>
      <w:r w:rsidR="00B27EE0">
        <w:rPr>
          <w:b/>
          <w:bCs/>
        </w:rPr>
        <w:t xml:space="preserve">the entire </w:t>
      </w:r>
      <w:r w:rsidR="00B27EE0" w:rsidRPr="00CC4A68">
        <w:rPr>
          <w:b/>
          <w:bCs/>
        </w:rPr>
        <w:t>Short Message</w:t>
      </w:r>
      <w:r w:rsidR="00B27EE0">
        <w:rPr>
          <w:b/>
          <w:bCs/>
        </w:rPr>
        <w:t xml:space="preserve"> field</w:t>
      </w:r>
    </w:p>
    <w:p w14:paraId="5FA0344B" w14:textId="054936FC" w:rsidR="0052042E" w:rsidRPr="001F6820" w:rsidRDefault="00854D0B" w:rsidP="000B57A8">
      <w:pPr>
        <w:pStyle w:val="ListParagraph"/>
        <w:numPr>
          <w:ilvl w:val="0"/>
          <w:numId w:val="20"/>
        </w:numPr>
        <w:rPr>
          <w:lang w:eastAsia="zh-CN"/>
        </w:rPr>
      </w:pPr>
      <w:r w:rsidRPr="00C15AF9">
        <w:rPr>
          <w:b/>
          <w:bCs/>
        </w:rPr>
        <w:t xml:space="preserve">If </w:t>
      </w:r>
      <w:r w:rsidR="00AB1FC6" w:rsidRPr="00C15AF9">
        <w:rPr>
          <w:b/>
          <w:bCs/>
        </w:rPr>
        <w:t xml:space="preserve">Short Message Indicator is </w:t>
      </w:r>
      <w:r w:rsidR="00E26248" w:rsidRPr="00C15AF9">
        <w:rPr>
          <w:b/>
          <w:bCs/>
        </w:rPr>
        <w:t xml:space="preserve">10, </w:t>
      </w:r>
      <w:r w:rsidR="0061075C" w:rsidRPr="00C15AF9">
        <w:rPr>
          <w:b/>
          <w:bCs/>
        </w:rPr>
        <w:t>the scheduling field.</w:t>
      </w:r>
    </w:p>
    <w:bookmarkEnd w:id="11"/>
    <w:p w14:paraId="37A07F60" w14:textId="1EB08A4B" w:rsidR="00ED44E5" w:rsidRPr="00B02828" w:rsidRDefault="00982D49" w:rsidP="00447EFD">
      <w:pPr>
        <w:spacing w:before="120"/>
      </w:pPr>
      <w:r>
        <w:rPr>
          <w:lang w:eastAsia="zh-CN"/>
        </w:rPr>
        <w:t>The multiple P-RNTI solution has the least impact to PHY standard. With this solution</w:t>
      </w:r>
      <w:r w:rsidR="006203B3">
        <w:t>, a</w:t>
      </w:r>
      <w:r w:rsidR="006203B3" w:rsidRPr="006203B3">
        <w:t xml:space="preserve"> paging DCI is addressed to the P-RNTI associated with the intended UE and different UEs sharing the same PO can use different P-RNTIs. UEs in the same PO group but with different P-RNTI</w:t>
      </w:r>
      <w:r w:rsidR="00E5143C">
        <w:t>s</w:t>
      </w:r>
      <w:r w:rsidR="006203B3" w:rsidRPr="006203B3">
        <w:t xml:space="preserve"> will not decode paging message sent in that PO.</w:t>
      </w:r>
      <w:r w:rsidR="00A24869">
        <w:t xml:space="preserve"> </w:t>
      </w:r>
      <w:r w:rsidR="00B02828" w:rsidRPr="00B02828">
        <w:t xml:space="preserve">Regarding </w:t>
      </w:r>
      <w:r w:rsidR="00B02828">
        <w:t xml:space="preserve">the UE group information, it should be broadcast or specified in specifications. The linkage between a UE and its group can be based on the UE’s ID. </w:t>
      </w:r>
      <w:r w:rsidR="00DB71AD">
        <w:t>F</w:t>
      </w:r>
      <w:r w:rsidR="00647850">
        <w:t>igure</w:t>
      </w:r>
      <w:r w:rsidR="00DB71AD">
        <w:t>s</w:t>
      </w:r>
      <w:r w:rsidR="00647850">
        <w:t xml:space="preserve"> below show example</w:t>
      </w:r>
      <w:r w:rsidR="006F7316">
        <w:t>s</w:t>
      </w:r>
      <w:r w:rsidR="00647850">
        <w:t xml:space="preserve"> </w:t>
      </w:r>
      <w:r w:rsidR="006F7316">
        <w:t>where</w:t>
      </w:r>
      <w:r w:rsidR="002B6B9A">
        <w:t xml:space="preserve"> the</w:t>
      </w:r>
      <w:r w:rsidR="00647850">
        <w:t xml:space="preserve"> UE determines its associated P-RNTI, decodes the paging PDCCH and further decides to decode the paging message or not.</w:t>
      </w:r>
    </w:p>
    <w:p w14:paraId="299A75FE" w14:textId="44AF8145" w:rsidR="00CD0CB3" w:rsidRPr="00ED44E5" w:rsidRDefault="005E382F" w:rsidP="00627E9C">
      <w:pPr>
        <w:spacing w:before="120"/>
        <w:rPr>
          <w:b/>
          <w:bCs/>
        </w:rPr>
      </w:pPr>
      <w:bookmarkStart w:id="12" w:name="_Toc47514389"/>
      <w:bookmarkStart w:id="13" w:name="o11"/>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F6575F">
        <w:rPr>
          <w:b/>
          <w:bCs/>
          <w:noProof/>
        </w:rPr>
        <w:t>11</w:t>
      </w:r>
      <w:r w:rsidRPr="00AF3303">
        <w:rPr>
          <w:b/>
          <w:bCs/>
        </w:rPr>
        <w:fldChar w:fldCharType="end"/>
      </w:r>
      <w:r w:rsidRPr="00AF3303">
        <w:rPr>
          <w:b/>
          <w:bCs/>
        </w:rPr>
        <w:t xml:space="preserve">: </w:t>
      </w:r>
      <w:r w:rsidRPr="005E382F">
        <w:rPr>
          <w:b/>
          <w:bCs/>
        </w:rPr>
        <w:t>The multiple P-RNTI solution has the least impact to PHY standard</w:t>
      </w:r>
      <w:r>
        <w:rPr>
          <w:b/>
          <w:bCs/>
        </w:rPr>
        <w:t xml:space="preserve">. </w:t>
      </w:r>
      <w:r w:rsidR="00327FE7">
        <w:rPr>
          <w:b/>
          <w:bCs/>
        </w:rPr>
        <w:t xml:space="preserve">The </w:t>
      </w:r>
      <w:r w:rsidR="00CD21FD">
        <w:rPr>
          <w:b/>
          <w:bCs/>
        </w:rPr>
        <w:t>set of P-RNTIs</w:t>
      </w:r>
      <w:r w:rsidR="00327FE7">
        <w:rPr>
          <w:b/>
          <w:bCs/>
        </w:rPr>
        <w:t xml:space="preserve"> can be provided in a SIB or </w:t>
      </w:r>
      <w:r w:rsidR="00CD21FD">
        <w:rPr>
          <w:b/>
          <w:bCs/>
        </w:rPr>
        <w:t xml:space="preserve">defined in specifications. </w:t>
      </w:r>
      <w:r w:rsidR="001C3DCE">
        <w:rPr>
          <w:b/>
          <w:bCs/>
        </w:rPr>
        <w:t>The</w:t>
      </w:r>
      <w:r w:rsidR="00CD21FD">
        <w:rPr>
          <w:b/>
          <w:bCs/>
        </w:rPr>
        <w:t xml:space="preserve"> UE is associated with a group and the corresponding P-RNTI based on </w:t>
      </w:r>
      <w:r w:rsidR="001C3DCE">
        <w:rPr>
          <w:b/>
          <w:bCs/>
        </w:rPr>
        <w:t xml:space="preserve">the </w:t>
      </w:r>
      <w:r w:rsidR="00CD21FD">
        <w:rPr>
          <w:b/>
          <w:bCs/>
        </w:rPr>
        <w:t>UE’s ID.</w:t>
      </w:r>
      <w:bookmarkEnd w:id="12"/>
    </w:p>
    <w:tbl>
      <w:tblPr>
        <w:tblStyle w:val="TableGrid"/>
        <w:tblW w:w="0" w:type="auto"/>
        <w:tblLook w:val="04A0" w:firstRow="1" w:lastRow="0" w:firstColumn="1" w:lastColumn="0" w:noHBand="0" w:noVBand="1"/>
      </w:tblPr>
      <w:tblGrid>
        <w:gridCol w:w="6655"/>
        <w:gridCol w:w="3307"/>
      </w:tblGrid>
      <w:tr w:rsidR="0087205C" w14:paraId="7411CC11" w14:textId="77777777" w:rsidTr="00392248">
        <w:tc>
          <w:tcPr>
            <w:tcW w:w="6655" w:type="dxa"/>
            <w:tcBorders>
              <w:bottom w:val="single" w:sz="4" w:space="0" w:color="FFFFFF"/>
              <w:right w:val="single" w:sz="4" w:space="0" w:color="FFFFFF"/>
            </w:tcBorders>
          </w:tcPr>
          <w:bookmarkEnd w:id="13"/>
          <w:p w14:paraId="521EC96D" w14:textId="5966C674" w:rsidR="0087205C" w:rsidRDefault="00392248" w:rsidP="00392248">
            <w:pPr>
              <w:jc w:val="center"/>
            </w:pPr>
            <w:r>
              <w:object w:dxaOrig="6376" w:dyaOrig="2011" w14:anchorId="4967C88C">
                <v:shape id="_x0000_i1060" type="#_x0000_t75" style="width:281.35pt;height:86.6pt" o:ole="">
                  <v:imagedata r:id="rId23" o:title=""/>
                </v:shape>
                <o:OLEObject Type="Embed" ProgID="Visio.Drawing.11" ShapeID="_x0000_i1060" DrawAspect="Content" ObjectID="_1664965514" r:id="rId24"/>
              </w:object>
            </w:r>
          </w:p>
        </w:tc>
        <w:tc>
          <w:tcPr>
            <w:tcW w:w="3307" w:type="dxa"/>
            <w:tcBorders>
              <w:left w:val="single" w:sz="4" w:space="0" w:color="FFFFFF"/>
              <w:bottom w:val="single" w:sz="4" w:space="0" w:color="FFFFFF"/>
            </w:tcBorders>
          </w:tcPr>
          <w:p w14:paraId="02222C80" w14:textId="21425382" w:rsidR="0087205C" w:rsidRDefault="00CF75DC" w:rsidP="00CE4A38">
            <w:pPr>
              <w:jc w:val="left"/>
            </w:pPr>
            <w:r>
              <w:t>UE1’s group is paged.</w:t>
            </w:r>
            <w:r w:rsidR="006B2CEC">
              <w:t xml:space="preserve"> UE1 decodes both PDCCH and PDSCH.</w:t>
            </w:r>
          </w:p>
        </w:tc>
      </w:tr>
      <w:tr w:rsidR="0087205C" w14:paraId="2C337952" w14:textId="77777777" w:rsidTr="00392248">
        <w:trPr>
          <w:trHeight w:val="1587"/>
        </w:trPr>
        <w:tc>
          <w:tcPr>
            <w:tcW w:w="6655" w:type="dxa"/>
            <w:tcBorders>
              <w:top w:val="single" w:sz="4" w:space="0" w:color="FFFFFF"/>
              <w:right w:val="single" w:sz="4" w:space="0" w:color="FFFFFF"/>
            </w:tcBorders>
          </w:tcPr>
          <w:p w14:paraId="69CE9067" w14:textId="54061DD8" w:rsidR="0087205C" w:rsidRDefault="00392248" w:rsidP="00392248">
            <w:pPr>
              <w:jc w:val="center"/>
            </w:pPr>
            <w:r>
              <w:object w:dxaOrig="6398" w:dyaOrig="2011" w14:anchorId="29CE578C">
                <v:shape id="_x0000_i1061" type="#_x0000_t75" style="width:281.35pt;height:79.5pt" o:ole="">
                  <v:imagedata r:id="rId25" o:title=""/>
                </v:shape>
                <o:OLEObject Type="Embed" ProgID="Visio.Drawing.11" ShapeID="_x0000_i1061" DrawAspect="Content" ObjectID="_1664965515" r:id="rId26"/>
              </w:object>
            </w:r>
          </w:p>
        </w:tc>
        <w:tc>
          <w:tcPr>
            <w:tcW w:w="3307" w:type="dxa"/>
            <w:tcBorders>
              <w:top w:val="single" w:sz="4" w:space="0" w:color="FFFFFF"/>
              <w:left w:val="single" w:sz="4" w:space="0" w:color="FFFFFF"/>
            </w:tcBorders>
          </w:tcPr>
          <w:p w14:paraId="3486A34C" w14:textId="1C8E85E8" w:rsidR="0087205C" w:rsidRDefault="00CF75DC" w:rsidP="00CE4A38">
            <w:pPr>
              <w:jc w:val="left"/>
            </w:pPr>
            <w:r>
              <w:t>UE2’s group is not paged</w:t>
            </w:r>
            <w:r w:rsidR="00FE5070">
              <w:t>.</w:t>
            </w:r>
            <w:r w:rsidR="006B2CEC">
              <w:t xml:space="preserve"> UE2 decodes PDCCH but does not decode PDSCH.</w:t>
            </w:r>
          </w:p>
        </w:tc>
      </w:tr>
    </w:tbl>
    <w:p w14:paraId="1C126E71" w14:textId="7A14AECD" w:rsidR="00FC6C32" w:rsidRDefault="00AE599F" w:rsidP="00447EFD">
      <w:pPr>
        <w:spacing w:before="120"/>
        <w:rPr>
          <w:lang w:val="en-GB"/>
        </w:rPr>
      </w:pPr>
      <w:r>
        <w:rPr>
          <w:lang w:val="en-GB"/>
        </w:rPr>
        <w:t>As discussed also in the PEI design, DCI format 2_6 is convenient for indicating the wake up of group</w:t>
      </w:r>
      <w:r w:rsidR="002172F0">
        <w:rPr>
          <w:lang w:val="en-GB"/>
        </w:rPr>
        <w:t>s</w:t>
      </w:r>
      <w:r>
        <w:rPr>
          <w:lang w:val="en-GB"/>
        </w:rPr>
        <w:t xml:space="preserve"> of UEs</w:t>
      </w:r>
      <w:r w:rsidR="00A87B7B">
        <w:rPr>
          <w:lang w:val="en-GB"/>
        </w:rPr>
        <w:t xml:space="preserve"> when it is extended from connected mode to idle/inactive mode</w:t>
      </w:r>
      <w:r>
        <w:rPr>
          <w:lang w:val="en-GB"/>
        </w:rPr>
        <w:t xml:space="preserve">. </w:t>
      </w:r>
      <w:r w:rsidR="004B4018">
        <w:rPr>
          <w:lang w:val="en-GB"/>
        </w:rPr>
        <w:t xml:space="preserve">The following figure shows </w:t>
      </w:r>
      <w:r w:rsidR="001937A2">
        <w:rPr>
          <w:lang w:val="en-GB"/>
        </w:rPr>
        <w:t>the structure</w:t>
      </w:r>
      <w:r w:rsidR="004B4018">
        <w:rPr>
          <w:lang w:val="en-GB"/>
        </w:rPr>
        <w:t xml:space="preserve"> of a DCI format 2_6 for Rel-16 connected mode wake up before the CDRX on duration.</w:t>
      </w:r>
      <w:r w:rsidR="001937A2">
        <w:rPr>
          <w:lang w:val="en-GB"/>
        </w:rPr>
        <w:t xml:space="preserve"> Similarly, when extended to idle/inactive mode, each content field can be used as the paging early indication for a sub-group of UEs</w:t>
      </w:r>
      <w:r w:rsidR="00CB669F">
        <w:rPr>
          <w:lang w:val="en-GB"/>
        </w:rPr>
        <w:t>. Bits of each content field can be used to indicate the availability of additional CSI-RS/TRS to the sub-group of UEs.</w:t>
      </w:r>
    </w:p>
    <w:p w14:paraId="0682F905" w14:textId="5F6CB2E2" w:rsidR="00261E0E" w:rsidRPr="00261E0E" w:rsidRDefault="00261E0E" w:rsidP="005D1955">
      <w:bookmarkStart w:id="14" w:name="o12"/>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F6575F">
        <w:rPr>
          <w:b/>
          <w:bCs/>
          <w:noProof/>
        </w:rPr>
        <w:t>12</w:t>
      </w:r>
      <w:r w:rsidRPr="00AF3303">
        <w:rPr>
          <w:b/>
          <w:bCs/>
        </w:rPr>
        <w:fldChar w:fldCharType="end"/>
      </w:r>
      <w:r w:rsidRPr="00AF3303">
        <w:rPr>
          <w:b/>
          <w:bCs/>
        </w:rPr>
        <w:t xml:space="preserve">: </w:t>
      </w:r>
      <w:r w:rsidR="00DA3481">
        <w:rPr>
          <w:b/>
          <w:bCs/>
        </w:rPr>
        <w:t>I</w:t>
      </w:r>
      <w:r w:rsidR="004A66DA">
        <w:rPr>
          <w:b/>
          <w:bCs/>
        </w:rPr>
        <w:t xml:space="preserve">f </w:t>
      </w:r>
      <w:r w:rsidR="00604030">
        <w:rPr>
          <w:b/>
          <w:bCs/>
        </w:rPr>
        <w:t xml:space="preserve">DCI format 2_6 </w:t>
      </w:r>
      <w:r w:rsidR="004A66DA">
        <w:rPr>
          <w:b/>
          <w:bCs/>
        </w:rPr>
        <w:t xml:space="preserve">is adopted as </w:t>
      </w:r>
      <w:r w:rsidR="007E3F79">
        <w:rPr>
          <w:b/>
          <w:bCs/>
        </w:rPr>
        <w:t>paging early indication</w:t>
      </w:r>
      <w:r w:rsidR="004A66DA">
        <w:rPr>
          <w:b/>
          <w:bCs/>
        </w:rPr>
        <w:t xml:space="preserve">, it can </w:t>
      </w:r>
      <w:r w:rsidR="00604030">
        <w:rPr>
          <w:b/>
          <w:bCs/>
        </w:rPr>
        <w:t>enable UE sub-grouping of idle/inactive mode UEs</w:t>
      </w:r>
      <w:r w:rsidR="005D1955">
        <w:rPr>
          <w:b/>
          <w:bCs/>
        </w:rPr>
        <w:t xml:space="preserve"> </w:t>
      </w:r>
      <w:r w:rsidR="008E306E">
        <w:rPr>
          <w:b/>
          <w:bCs/>
        </w:rPr>
        <w:t>in</w:t>
      </w:r>
      <w:r w:rsidR="005D1955">
        <w:rPr>
          <w:b/>
          <w:bCs/>
        </w:rPr>
        <w:t xml:space="preserve"> the same PO</w:t>
      </w:r>
      <w:r w:rsidRPr="00AF3303">
        <w:rPr>
          <w:b/>
          <w:bCs/>
        </w:rPr>
        <w:t>.</w:t>
      </w:r>
    </w:p>
    <w:bookmarkEnd w:id="14"/>
    <w:p w14:paraId="1B70C6F1" w14:textId="73E84986" w:rsidR="004B4018" w:rsidRDefault="004B4018" w:rsidP="004B4018">
      <w:pPr>
        <w:spacing w:before="120"/>
        <w:jc w:val="center"/>
        <w:rPr>
          <w:lang w:val="en-GB"/>
        </w:rPr>
      </w:pPr>
      <w:r>
        <w:object w:dxaOrig="5348" w:dyaOrig="645" w14:anchorId="0E97E2E6">
          <v:shape id="_x0000_i1062" type="#_x0000_t75" style="width:265.9pt;height:28.7pt" o:ole="">
            <v:imagedata r:id="rId27" o:title=""/>
          </v:shape>
          <o:OLEObject Type="Embed" ProgID="Visio.Drawing.11" ShapeID="_x0000_i1062" DrawAspect="Content" ObjectID="_1664965516" r:id="rId28"/>
        </w:object>
      </w:r>
    </w:p>
    <w:p w14:paraId="73C3DC21" w14:textId="06765DFE" w:rsidR="00620503" w:rsidRPr="00620503" w:rsidRDefault="00620503" w:rsidP="00620503">
      <w:r>
        <w:t xml:space="preserve">It is also possible to have a RS based PEI. Then either the presence or absence of a single RS, or </w:t>
      </w:r>
      <w:r w:rsidR="00ED029C">
        <w:t xml:space="preserve">selection between two RSs can </w:t>
      </w:r>
      <w:r w:rsidR="0042326B">
        <w:t>indicate whether the UE is paged or not.</w:t>
      </w:r>
    </w:p>
    <w:p w14:paraId="1EA2985E" w14:textId="2808A50D" w:rsidR="00620503" w:rsidRPr="00F14DE4" w:rsidRDefault="00620503" w:rsidP="00620503">
      <w:pPr>
        <w:rPr>
          <w:b/>
          <w:bCs/>
        </w:rPr>
      </w:pPr>
      <w:bookmarkStart w:id="15" w:name="o13"/>
      <w:r w:rsidRPr="00F14DE4">
        <w:rPr>
          <w:b/>
          <w:bCs/>
        </w:rPr>
        <w:t xml:space="preserve">Observation </w:t>
      </w:r>
      <w:r w:rsidRPr="00F14DE4">
        <w:rPr>
          <w:b/>
          <w:bCs/>
        </w:rPr>
        <w:fldChar w:fldCharType="begin"/>
      </w:r>
      <w:r w:rsidRPr="00F14DE4">
        <w:rPr>
          <w:b/>
          <w:bCs/>
        </w:rPr>
        <w:instrText xml:space="preserve"> SEQ Observation \* ARABIC </w:instrText>
      </w:r>
      <w:r w:rsidRPr="00F14DE4">
        <w:rPr>
          <w:b/>
          <w:bCs/>
        </w:rPr>
        <w:fldChar w:fldCharType="separate"/>
      </w:r>
      <w:r w:rsidR="00F6575F">
        <w:rPr>
          <w:b/>
          <w:bCs/>
          <w:noProof/>
        </w:rPr>
        <w:t>13</w:t>
      </w:r>
      <w:r w:rsidRPr="00F14DE4">
        <w:rPr>
          <w:b/>
          <w:bCs/>
        </w:rPr>
        <w:fldChar w:fldCharType="end"/>
      </w:r>
      <w:r w:rsidRPr="00F14DE4">
        <w:rPr>
          <w:b/>
          <w:bCs/>
        </w:rPr>
        <w:t xml:space="preserve">: For RS based PEI, subgrouping can be realized by associating </w:t>
      </w:r>
      <w:r w:rsidR="007F2B66">
        <w:rPr>
          <w:b/>
          <w:bCs/>
        </w:rPr>
        <w:t xml:space="preserve">the </w:t>
      </w:r>
      <w:r w:rsidRPr="00F14DE4">
        <w:rPr>
          <w:b/>
          <w:bCs/>
        </w:rPr>
        <w:t>RS with a sub-group of UEs.</w:t>
      </w:r>
    </w:p>
    <w:bookmarkEnd w:id="15"/>
    <w:p w14:paraId="78CCFE83" w14:textId="5E8AE41A" w:rsidR="00FC6C32" w:rsidRPr="00FC6C32" w:rsidRDefault="00826575" w:rsidP="00A72937">
      <w:r>
        <w:t>The last option for UE sub-grouping is the a</w:t>
      </w:r>
      <w:r w:rsidR="0052042E" w:rsidRPr="0052042E">
        <w:t>dditional reception occasions in time/frequency domain</w:t>
      </w:r>
      <w:r>
        <w:t xml:space="preserve"> approach. This essentially</w:t>
      </w:r>
      <w:r w:rsidR="0052042E" w:rsidRPr="0052042E">
        <w:t xml:space="preserve"> create</w:t>
      </w:r>
      <w:r>
        <w:t>s</w:t>
      </w:r>
      <w:r w:rsidR="0052042E" w:rsidRPr="0052042E">
        <w:t xml:space="preserve"> multiple </w:t>
      </w:r>
      <w:proofErr w:type="spellStart"/>
      <w:r w:rsidR="0052042E" w:rsidRPr="0052042E">
        <w:t>TDM’ed</w:t>
      </w:r>
      <w:proofErr w:type="spellEnd"/>
      <w:r w:rsidR="0052042E" w:rsidRPr="0052042E">
        <w:t xml:space="preserve"> or </w:t>
      </w:r>
      <w:proofErr w:type="spellStart"/>
      <w:r w:rsidR="0052042E" w:rsidRPr="0052042E">
        <w:t>FDM’ed</w:t>
      </w:r>
      <w:proofErr w:type="spellEnd"/>
      <w:r w:rsidR="0052042E" w:rsidRPr="0052042E">
        <w:t xml:space="preserve"> </w:t>
      </w:r>
      <w:proofErr w:type="spellStart"/>
      <w:r w:rsidR="0052042E" w:rsidRPr="0052042E">
        <w:t>POs</w:t>
      </w:r>
      <w:r>
        <w:t>.</w:t>
      </w:r>
      <w:proofErr w:type="spellEnd"/>
      <w:r>
        <w:t xml:space="preserve"> </w:t>
      </w:r>
      <w:r w:rsidR="00A94C9F">
        <w:t xml:space="preserve">When additional POs are created in frequency domain, the expanded frequency domain bandwidth by these </w:t>
      </w:r>
      <w:r w:rsidR="00A72937">
        <w:t xml:space="preserve">POs exceeds the bandwidth of initial downlink bandwidth. Because the idle/inactive mode UE needs to monitor the initial downlink bandwidth already for broadcast PDCCH, the </w:t>
      </w:r>
      <w:proofErr w:type="spellStart"/>
      <w:r w:rsidR="00A72937">
        <w:t>FDM’ed</w:t>
      </w:r>
      <w:proofErr w:type="spellEnd"/>
      <w:r w:rsidR="00A72937">
        <w:t xml:space="preserve"> PO requires idle/inactive UEs to monitor a wider bandwidth. This is not preferred by idle/inactive UEs. </w:t>
      </w:r>
      <w:r w:rsidR="00E959CC">
        <w:t xml:space="preserve">As discussed early, the </w:t>
      </w:r>
      <w:r w:rsidR="00E24A9E">
        <w:t>PEI design essentially requires a time domain separation between the PEI and the paging occasion to skip SSB bursts that are only needed for paging PDSCH decoding. This means the</w:t>
      </w:r>
      <w:r w:rsidR="00326831">
        <w:t xml:space="preserve"> </w:t>
      </w:r>
      <w:proofErr w:type="spellStart"/>
      <w:r w:rsidR="00B02BC8">
        <w:t>TDM’ed</w:t>
      </w:r>
      <w:proofErr w:type="spellEnd"/>
      <w:r w:rsidR="00B02BC8">
        <w:t xml:space="preserve"> PO</w:t>
      </w:r>
      <w:r w:rsidR="00D14A42">
        <w:t xml:space="preserve"> (at least with legacy PO)</w:t>
      </w:r>
      <w:r w:rsidR="00B02BC8">
        <w:t xml:space="preserve"> is already a basic assumption for PEI design.</w:t>
      </w:r>
    </w:p>
    <w:p w14:paraId="162E7BB9" w14:textId="341F65DC" w:rsidR="00FC6C32" w:rsidRDefault="004916A7" w:rsidP="004916A7">
      <w:pPr>
        <w:rPr>
          <w:b/>
          <w:bCs/>
        </w:rPr>
      </w:pPr>
      <w:bookmarkStart w:id="16" w:name="o14"/>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C93027">
        <w:rPr>
          <w:b/>
          <w:bCs/>
          <w:noProof/>
        </w:rPr>
        <w:t>14</w:t>
      </w:r>
      <w:r w:rsidRPr="00AF3303">
        <w:rPr>
          <w:b/>
          <w:bCs/>
        </w:rPr>
        <w:fldChar w:fldCharType="end"/>
      </w:r>
      <w:r w:rsidRPr="00AF3303">
        <w:rPr>
          <w:b/>
          <w:bCs/>
        </w:rPr>
        <w:t xml:space="preserve">: </w:t>
      </w:r>
      <w:r>
        <w:rPr>
          <w:b/>
          <w:bCs/>
        </w:rPr>
        <w:t>Additional PO in frequency domain has a</w:t>
      </w:r>
      <w:r w:rsidR="00C93027">
        <w:rPr>
          <w:b/>
          <w:bCs/>
        </w:rPr>
        <w:t>n</w:t>
      </w:r>
      <w:r>
        <w:rPr>
          <w:b/>
          <w:bCs/>
        </w:rPr>
        <w:t xml:space="preserve"> impact to the minimum bandwidth to be monitored by idle/inactive mode UE</w:t>
      </w:r>
      <w:r w:rsidRPr="00AF3303">
        <w:rPr>
          <w:b/>
          <w:bCs/>
        </w:rPr>
        <w:t>.</w:t>
      </w:r>
      <w:r>
        <w:rPr>
          <w:b/>
          <w:bCs/>
        </w:rPr>
        <w:t xml:space="preserve"> Additional PO in time domain is already implied by paging early indication</w:t>
      </w:r>
      <w:r w:rsidR="00E13E2E">
        <w:rPr>
          <w:b/>
          <w:bCs/>
        </w:rPr>
        <w:t xml:space="preserve"> design and hence no need to be separately discussed.</w:t>
      </w:r>
    </w:p>
    <w:bookmarkEnd w:id="16"/>
    <w:p w14:paraId="6E7B28C8" w14:textId="306ACC6E" w:rsidR="00B31479" w:rsidRPr="00B31479" w:rsidRDefault="00B31479" w:rsidP="00B31479">
      <w:r w:rsidRPr="00B31479">
        <w:t>As shown by power saving gain evaluation</w:t>
      </w:r>
      <w:r>
        <w:t xml:space="preserve"> results, UE sub-grouping itself does not provide much power saving. It should be jointly applied with PEI to have essential gain. For Rel-17 idle/inactive mode power saving enhancements, the additional TRS/CSI-RS is a reused RS that was configured to some connected mode UE first. </w:t>
      </w:r>
      <w:r w:rsidR="001A6990">
        <w:t>Then network may turn off a RS more dynamically than a cell specific broadcast RS when the connected mode UE does not need the RS anymore</w:t>
      </w:r>
      <w:r w:rsidR="001F3C7F">
        <w:t>. Based on these, it is necessary to jointly consider the design for Rel-17 for all the three aspects.</w:t>
      </w:r>
    </w:p>
    <w:p w14:paraId="2E03E356" w14:textId="15C533CC" w:rsidR="00945CF3" w:rsidRPr="004916A7" w:rsidRDefault="00660B34" w:rsidP="00270B10">
      <w:pPr>
        <w:tabs>
          <w:tab w:val="num" w:pos="720"/>
          <w:tab w:val="num" w:pos="1440"/>
        </w:tabs>
        <w:spacing w:before="120"/>
      </w:pPr>
      <w:bookmarkStart w:id="17" w:name="p2"/>
      <w:r w:rsidRPr="0027677E">
        <w:rPr>
          <w:b/>
          <w:bCs/>
        </w:rPr>
        <w:t xml:space="preserve">Proposal </w:t>
      </w:r>
      <w:r w:rsidRPr="0027677E">
        <w:rPr>
          <w:b/>
          <w:bCs/>
        </w:rPr>
        <w:fldChar w:fldCharType="begin"/>
      </w:r>
      <w:r w:rsidRPr="0027677E">
        <w:rPr>
          <w:b/>
          <w:bCs/>
        </w:rPr>
        <w:instrText xml:space="preserve"> SEQ Proposal \* ARABIC </w:instrText>
      </w:r>
      <w:r w:rsidRPr="0027677E">
        <w:rPr>
          <w:b/>
          <w:bCs/>
        </w:rPr>
        <w:fldChar w:fldCharType="separate"/>
      </w:r>
      <w:r w:rsidR="00F6575F">
        <w:rPr>
          <w:b/>
          <w:bCs/>
          <w:noProof/>
        </w:rPr>
        <w:t>2</w:t>
      </w:r>
      <w:r w:rsidRPr="0027677E">
        <w:rPr>
          <w:b/>
          <w:bCs/>
          <w:noProof/>
        </w:rPr>
        <w:fldChar w:fldCharType="end"/>
      </w:r>
      <w:r w:rsidRPr="0027677E">
        <w:rPr>
          <w:b/>
          <w:bCs/>
        </w:rPr>
        <w:t>:</w:t>
      </w:r>
      <w:r>
        <w:rPr>
          <w:b/>
          <w:bCs/>
        </w:rPr>
        <w:t xml:space="preserve"> Paging early indication, </w:t>
      </w:r>
      <w:r w:rsidR="002C2E59">
        <w:rPr>
          <w:b/>
          <w:bCs/>
        </w:rPr>
        <w:t>UE sub-grouping and availability indication of additional TRS/CSI-RS should be jointly designed</w:t>
      </w:r>
      <w:r w:rsidR="0083322C">
        <w:rPr>
          <w:b/>
          <w:bCs/>
        </w:rPr>
        <w:t xml:space="preserve"> if they are adopted by Rel-17</w:t>
      </w:r>
      <w:r>
        <w:rPr>
          <w:b/>
          <w:bCs/>
        </w:rPr>
        <w:t>.</w:t>
      </w:r>
    </w:p>
    <w:bookmarkEnd w:id="17"/>
    <w:p w14:paraId="75F2561A" w14:textId="3200ACE8" w:rsidR="00374C61" w:rsidRDefault="00374C61" w:rsidP="00374C61">
      <w:pPr>
        <w:pStyle w:val="Heading1"/>
      </w:pPr>
      <w:r>
        <w:t>Conclusions</w:t>
      </w:r>
    </w:p>
    <w:p w14:paraId="2D716E9D" w14:textId="792F0BC5" w:rsidR="00EC623C" w:rsidRPr="00EC623C" w:rsidRDefault="00EC623C" w:rsidP="007419DE">
      <w:pPr>
        <w:pStyle w:val="TableofFigures"/>
        <w:tabs>
          <w:tab w:val="right" w:leader="dot" w:pos="9962"/>
        </w:tabs>
        <w:spacing w:after="240"/>
        <w:rPr>
          <w:lang w:val="en-GB"/>
        </w:rPr>
      </w:pPr>
      <w:r>
        <w:rPr>
          <w:lang w:val="en-GB"/>
        </w:rPr>
        <w:t>In this paper, we discussed idle/inactive UE power consumption model and paging reduction techniques for NR Rel-17 power saving enhancements.</w:t>
      </w:r>
      <w:r w:rsidR="007419DE">
        <w:rPr>
          <w:lang w:val="en-GB"/>
        </w:rPr>
        <w:t xml:space="preserve"> We made the following </w:t>
      </w:r>
      <w:r w:rsidR="003C3F09">
        <w:rPr>
          <w:lang w:val="en-GB"/>
        </w:rPr>
        <w:t xml:space="preserve">observations and </w:t>
      </w:r>
      <w:r w:rsidR="007419DE">
        <w:rPr>
          <w:lang w:val="en-GB"/>
        </w:rPr>
        <w:t>proposals</w:t>
      </w:r>
    </w:p>
    <w:p w14:paraId="421C5732" w14:textId="77777777" w:rsidR="0012544C" w:rsidRDefault="008E2415" w:rsidP="00D4758D">
      <w:pPr>
        <w:spacing w:before="240"/>
      </w:pPr>
      <w:r>
        <w:rPr>
          <w:lang w:val="en-GB"/>
        </w:rPr>
        <w:fldChar w:fldCharType="begin"/>
      </w:r>
      <w:r>
        <w:rPr>
          <w:lang w:val="en-GB"/>
        </w:rPr>
        <w:instrText xml:space="preserve"> REF o1 \h </w:instrText>
      </w:r>
      <w:r>
        <w:rPr>
          <w:lang w:val="en-GB"/>
        </w:rPr>
      </w:r>
      <w:r>
        <w:rPr>
          <w:lang w:val="en-GB"/>
        </w:rPr>
        <w:fldChar w:fldCharType="separate"/>
      </w:r>
      <w:r w:rsidR="0012544C" w:rsidRPr="00FA7ED0">
        <w:rPr>
          <w:b/>
          <w:bCs/>
        </w:rPr>
        <w:t xml:space="preserve">Observation </w:t>
      </w:r>
      <w:r w:rsidR="0012544C">
        <w:rPr>
          <w:b/>
          <w:bCs/>
          <w:noProof/>
        </w:rPr>
        <w:t>1</w:t>
      </w:r>
      <w:r w:rsidR="0012544C" w:rsidRPr="00FA7ED0">
        <w:rPr>
          <w:b/>
          <w:bCs/>
        </w:rPr>
        <w:t xml:space="preserve">: </w:t>
      </w:r>
      <w:r w:rsidR="0012544C">
        <w:rPr>
          <w:b/>
          <w:bCs/>
        </w:rPr>
        <w:t>UE sub-grouping alone provides limited power saving gain</w:t>
      </w:r>
      <w:r w:rsidR="0012544C" w:rsidRPr="00FA7ED0">
        <w:rPr>
          <w:b/>
          <w:bCs/>
        </w:rPr>
        <w:t>.</w:t>
      </w:r>
    </w:p>
    <w:p w14:paraId="2908BA4E" w14:textId="77777777" w:rsidR="0012544C" w:rsidRDefault="008E2415" w:rsidP="00351C37">
      <w:pPr>
        <w:spacing w:before="240"/>
        <w:rPr>
          <w:b/>
          <w:bCs/>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12544C" w:rsidRPr="00FA7ED0">
        <w:rPr>
          <w:b/>
          <w:bCs/>
        </w:rPr>
        <w:t xml:space="preserve">Observation </w:t>
      </w:r>
      <w:r w:rsidR="0012544C">
        <w:rPr>
          <w:b/>
          <w:bCs/>
          <w:noProof/>
        </w:rPr>
        <w:t>2</w:t>
      </w:r>
      <w:r w:rsidR="0012544C" w:rsidRPr="00FA7ED0">
        <w:rPr>
          <w:b/>
          <w:bCs/>
        </w:rPr>
        <w:t xml:space="preserve">: </w:t>
      </w:r>
      <w:r w:rsidR="0012544C">
        <w:rPr>
          <w:b/>
          <w:bCs/>
        </w:rPr>
        <w:t>Paging earl</w:t>
      </w:r>
      <w:bookmarkStart w:id="18" w:name="_GoBack"/>
      <w:bookmarkEnd w:id="18"/>
      <w:r w:rsidR="0012544C">
        <w:rPr>
          <w:b/>
          <w:bCs/>
        </w:rPr>
        <w:t>y indication (PEI) can provide essential power saving gain for idle and inactive mode UEs</w:t>
      </w:r>
    </w:p>
    <w:p w14:paraId="4EDFFAAE" w14:textId="77777777" w:rsidR="0012544C" w:rsidRPr="00EF53DF" w:rsidRDefault="0012544C" w:rsidP="0012407D">
      <w:pPr>
        <w:pStyle w:val="ListParagraph"/>
        <w:numPr>
          <w:ilvl w:val="0"/>
          <w:numId w:val="26"/>
        </w:numPr>
        <w:spacing w:before="240"/>
        <w:rPr>
          <w:b/>
          <w:bCs/>
        </w:rPr>
      </w:pPr>
      <w:r>
        <w:rPr>
          <w:b/>
          <w:bCs/>
        </w:rPr>
        <w:t>O</w:t>
      </w:r>
      <w:r w:rsidRPr="00EF53DF">
        <w:rPr>
          <w:b/>
          <w:bCs/>
        </w:rPr>
        <w:t>ptimal location of PEI transmission can be different for different SINR conditions</w:t>
      </w:r>
    </w:p>
    <w:p w14:paraId="01A0D5D5" w14:textId="77777777" w:rsidR="0012544C" w:rsidRDefault="0012544C" w:rsidP="001D6A3E">
      <w:pPr>
        <w:pStyle w:val="ListParagraph"/>
        <w:numPr>
          <w:ilvl w:val="0"/>
          <w:numId w:val="26"/>
        </w:numPr>
        <w:spacing w:before="240"/>
        <w:rPr>
          <w:b/>
          <w:bCs/>
        </w:rPr>
      </w:pPr>
      <w:r w:rsidRPr="00294B82">
        <w:rPr>
          <w:b/>
          <w:bCs/>
        </w:rPr>
        <w:lastRenderedPageBreak/>
        <w:t>Optimal location of PEI transmission can be different for PDCCH-based and RS/sequence-based due to potential different requirement of time and frequency synchronization and AGC accuracy</w:t>
      </w:r>
    </w:p>
    <w:p w14:paraId="12380015" w14:textId="77777777" w:rsidR="0012544C" w:rsidRPr="00294B82" w:rsidRDefault="0012544C" w:rsidP="001D6A3E">
      <w:pPr>
        <w:pStyle w:val="ListParagraph"/>
        <w:numPr>
          <w:ilvl w:val="0"/>
          <w:numId w:val="26"/>
        </w:numPr>
        <w:spacing w:before="240"/>
        <w:rPr>
          <w:b/>
          <w:bCs/>
        </w:rPr>
      </w:pPr>
      <w:r w:rsidRPr="00294B82">
        <w:rPr>
          <w:b/>
          <w:bCs/>
        </w:rPr>
        <w:t xml:space="preserve">When UE sub-grouping is adopted, it provides </w:t>
      </w:r>
      <w:r>
        <w:rPr>
          <w:b/>
          <w:bCs/>
        </w:rPr>
        <w:t xml:space="preserve">another </w:t>
      </w:r>
      <w:r w:rsidRPr="00294B82">
        <w:rPr>
          <w:b/>
          <w:bCs/>
        </w:rPr>
        <w:t>1% power saving</w:t>
      </w:r>
      <w:r>
        <w:rPr>
          <w:b/>
          <w:bCs/>
        </w:rPr>
        <w:t xml:space="preserve"> gain</w:t>
      </w:r>
      <w:r w:rsidRPr="00294B82">
        <w:rPr>
          <w:b/>
          <w:bCs/>
        </w:rPr>
        <w:t xml:space="preserve"> </w:t>
      </w:r>
      <w:r>
        <w:rPr>
          <w:b/>
          <w:bCs/>
        </w:rPr>
        <w:t xml:space="preserve">in addition </w:t>
      </w:r>
      <w:r w:rsidRPr="00294B82">
        <w:rPr>
          <w:b/>
          <w:bCs/>
        </w:rPr>
        <w:t>to</w:t>
      </w:r>
      <w:r>
        <w:rPr>
          <w:b/>
          <w:bCs/>
        </w:rPr>
        <w:t xml:space="preserve"> that of</w:t>
      </w:r>
      <w:r w:rsidRPr="00294B82">
        <w:rPr>
          <w:b/>
          <w:bCs/>
        </w:rPr>
        <w:t xml:space="preserve"> PEI.</w:t>
      </w:r>
    </w:p>
    <w:p w14:paraId="706BD666" w14:textId="77777777" w:rsidR="0012544C" w:rsidRDefault="008E2415" w:rsidP="00186133">
      <w:pPr>
        <w:spacing w:before="240"/>
        <w:rPr>
          <w:b/>
          <w:bCs/>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12544C" w:rsidRPr="00FA7ED0">
        <w:rPr>
          <w:b/>
          <w:bCs/>
        </w:rPr>
        <w:t xml:space="preserve">Observation </w:t>
      </w:r>
      <w:r w:rsidR="0012544C">
        <w:rPr>
          <w:b/>
          <w:bCs/>
          <w:noProof/>
        </w:rPr>
        <w:t>3</w:t>
      </w:r>
      <w:r w:rsidR="0012544C" w:rsidRPr="00FA7ED0">
        <w:rPr>
          <w:b/>
          <w:bCs/>
        </w:rPr>
        <w:t xml:space="preserve">: </w:t>
      </w:r>
      <w:r w:rsidR="0012544C">
        <w:rPr>
          <w:b/>
          <w:bCs/>
        </w:rPr>
        <w:t>Additional TRS or CSI-RS can provide power saving gain for idle and inactive mode UEs because the joint periodicity of SSB and TRS/CSI-RS is reduced from 20ms SSB periodicity.</w:t>
      </w:r>
    </w:p>
    <w:p w14:paraId="2FFFCBF9" w14:textId="77777777" w:rsidR="0012544C" w:rsidRDefault="008E2415" w:rsidP="008F3B0E">
      <w:pPr>
        <w:spacing w:before="240"/>
        <w:rPr>
          <w:b/>
          <w:bCs/>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12544C" w:rsidRPr="00FA7ED0">
        <w:rPr>
          <w:b/>
          <w:bCs/>
        </w:rPr>
        <w:t xml:space="preserve">Observation </w:t>
      </w:r>
      <w:r w:rsidR="0012544C">
        <w:rPr>
          <w:b/>
          <w:bCs/>
          <w:noProof/>
        </w:rPr>
        <w:t>4</w:t>
      </w:r>
      <w:r w:rsidR="0012544C" w:rsidRPr="00FA7ED0">
        <w:rPr>
          <w:b/>
          <w:bCs/>
        </w:rPr>
        <w:t xml:space="preserve">: </w:t>
      </w:r>
      <w:r w:rsidR="0012544C">
        <w:rPr>
          <w:b/>
          <w:bCs/>
        </w:rPr>
        <w:t>Neither PDCCH based nor the RS/sequence-based paging early indication is sensitive to the maximum 0.1ppm frequency error.</w:t>
      </w:r>
    </w:p>
    <w:p w14:paraId="67CB3B6B" w14:textId="77777777" w:rsidR="0012544C" w:rsidRDefault="008E2415" w:rsidP="00F85E45">
      <w:pPr>
        <w:spacing w:before="240"/>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0012544C" w:rsidRPr="00FA7ED0">
        <w:rPr>
          <w:b/>
          <w:bCs/>
        </w:rPr>
        <w:t xml:space="preserve">Observation </w:t>
      </w:r>
      <w:r w:rsidR="0012544C">
        <w:rPr>
          <w:b/>
          <w:bCs/>
          <w:noProof/>
        </w:rPr>
        <w:t>5</w:t>
      </w:r>
      <w:r w:rsidR="0012544C" w:rsidRPr="00FA7ED0">
        <w:rPr>
          <w:b/>
          <w:bCs/>
        </w:rPr>
        <w:t xml:space="preserve">: </w:t>
      </w:r>
      <w:r w:rsidR="0012544C">
        <w:rPr>
          <w:b/>
          <w:bCs/>
        </w:rPr>
        <w:t>RS/sequence-based paging early indication allows a tradeoff between false alarm rate and missed detection rate based on UE implementation.</w:t>
      </w:r>
    </w:p>
    <w:p w14:paraId="622A1FE8" w14:textId="77777777" w:rsidR="0012544C" w:rsidRDefault="008E2415" w:rsidP="00D73202">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12544C" w:rsidRPr="00FA7ED0">
        <w:rPr>
          <w:b/>
          <w:bCs/>
        </w:rPr>
        <w:t xml:space="preserve">Observation </w:t>
      </w:r>
      <w:r w:rsidR="0012544C">
        <w:rPr>
          <w:b/>
          <w:bCs/>
          <w:noProof/>
        </w:rPr>
        <w:t>6</w:t>
      </w:r>
      <w:r w:rsidR="0012544C" w:rsidRPr="00FA7ED0">
        <w:rPr>
          <w:b/>
          <w:bCs/>
        </w:rPr>
        <w:t xml:space="preserve">: </w:t>
      </w:r>
      <w:r w:rsidR="0012544C" w:rsidRPr="00D73202">
        <w:rPr>
          <w:b/>
          <w:bCs/>
        </w:rPr>
        <w:t>Paging early indication may need to be transmitted at multiple locations for each PO</w:t>
      </w:r>
      <w:r w:rsidR="0012544C">
        <w:rPr>
          <w:b/>
          <w:bCs/>
        </w:rPr>
        <w:t xml:space="preserve"> to account for different SINR conditions for the UEs associated with the same PO. </w:t>
      </w:r>
    </w:p>
    <w:p w14:paraId="5221E0D5" w14:textId="77777777" w:rsidR="0012544C" w:rsidRDefault="008E2415" w:rsidP="00686245">
      <w:pPr>
        <w:rPr>
          <w:b/>
          <w:bCs/>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12544C" w:rsidRPr="00FA7ED0">
        <w:rPr>
          <w:b/>
          <w:bCs/>
        </w:rPr>
        <w:t xml:space="preserve">Observation </w:t>
      </w:r>
      <w:r w:rsidR="0012544C">
        <w:rPr>
          <w:b/>
          <w:bCs/>
          <w:noProof/>
        </w:rPr>
        <w:t>7</w:t>
      </w:r>
      <w:r w:rsidR="0012544C" w:rsidRPr="00FA7ED0">
        <w:rPr>
          <w:b/>
          <w:bCs/>
        </w:rPr>
        <w:t xml:space="preserve">: </w:t>
      </w:r>
      <w:r w:rsidR="0012544C" w:rsidRPr="00D73202">
        <w:rPr>
          <w:b/>
          <w:bCs/>
        </w:rPr>
        <w:t xml:space="preserve">Paging early indication </w:t>
      </w:r>
      <w:r w:rsidR="0012544C">
        <w:rPr>
          <w:b/>
          <w:bCs/>
        </w:rPr>
        <w:t xml:space="preserve">based on legacy paging PDCCH with cross-slot scheduling of paging PDSCH has the least impact to Rel-17 </w:t>
      </w:r>
      <w:r w:rsidR="0012544C" w:rsidRPr="00AF3303">
        <w:rPr>
          <w:b/>
          <w:bCs/>
        </w:rPr>
        <w:t>NR standard</w:t>
      </w:r>
      <w:r w:rsidR="0012544C">
        <w:rPr>
          <w:b/>
          <w:bCs/>
        </w:rPr>
        <w:t>.</w:t>
      </w:r>
    </w:p>
    <w:p w14:paraId="355AD566" w14:textId="77777777" w:rsidR="0012544C" w:rsidRDefault="008E2415" w:rsidP="00080810">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12544C" w:rsidRPr="00FA7ED0">
        <w:rPr>
          <w:b/>
          <w:bCs/>
        </w:rPr>
        <w:t xml:space="preserve">Observation </w:t>
      </w:r>
      <w:r w:rsidR="0012544C">
        <w:rPr>
          <w:b/>
          <w:bCs/>
          <w:noProof/>
        </w:rPr>
        <w:t>8</w:t>
      </w:r>
      <w:r w:rsidR="0012544C" w:rsidRPr="00FA7ED0">
        <w:rPr>
          <w:b/>
          <w:bCs/>
        </w:rPr>
        <w:t xml:space="preserve">: </w:t>
      </w:r>
      <w:r w:rsidR="0012544C">
        <w:rPr>
          <w:b/>
          <w:bCs/>
        </w:rPr>
        <w:t>DCI format 2_6 can be extended to carry the idle/inactive paging early indication and indication of availability of the additional CSI-RS/TRS.</w:t>
      </w:r>
    </w:p>
    <w:p w14:paraId="70697CDE" w14:textId="77777777" w:rsidR="0012544C" w:rsidRPr="00AF3303" w:rsidRDefault="008E2415" w:rsidP="001102A0">
      <w:pPr>
        <w:rPr>
          <w:b/>
          <w:bCs/>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0012544C" w:rsidRPr="00AF3303">
        <w:rPr>
          <w:b/>
          <w:bCs/>
        </w:rPr>
        <w:t xml:space="preserve">Observation </w:t>
      </w:r>
      <w:r w:rsidR="0012544C">
        <w:rPr>
          <w:b/>
          <w:bCs/>
          <w:noProof/>
        </w:rPr>
        <w:t>9</w:t>
      </w:r>
      <w:r w:rsidR="0012544C" w:rsidRPr="00AF3303">
        <w:rPr>
          <w:b/>
          <w:bCs/>
        </w:rPr>
        <w:t xml:space="preserve">: </w:t>
      </w:r>
      <w:r w:rsidR="0012544C" w:rsidRPr="00612E67">
        <w:rPr>
          <w:b/>
          <w:bCs/>
        </w:rPr>
        <w:t>Compared to</w:t>
      </w:r>
      <w:r w:rsidR="0012544C">
        <w:rPr>
          <w:b/>
          <w:bCs/>
        </w:rPr>
        <w:t xml:space="preserve"> existing RS (i.e., TRS/CSI-RS) and</w:t>
      </w:r>
      <w:r w:rsidR="0012544C" w:rsidRPr="00612E67">
        <w:rPr>
          <w:b/>
          <w:bCs/>
        </w:rPr>
        <w:t xml:space="preserve"> DCI</w:t>
      </w:r>
      <w:r w:rsidR="0012544C">
        <w:rPr>
          <w:b/>
          <w:bCs/>
        </w:rPr>
        <w:t xml:space="preserve"> (i.e., cross-slot scheduling paging DCI or DCI format 2_6)</w:t>
      </w:r>
      <w:r w:rsidR="0012544C" w:rsidRPr="00612E67">
        <w:rPr>
          <w:b/>
          <w:bCs/>
        </w:rPr>
        <w:t xml:space="preserve"> based paging early indication,</w:t>
      </w:r>
      <w:r w:rsidR="0012544C">
        <w:rPr>
          <w:b/>
          <w:bCs/>
        </w:rPr>
        <w:t xml:space="preserve"> new</w:t>
      </w:r>
      <w:r w:rsidR="0012544C" w:rsidRPr="00612E67">
        <w:rPr>
          <w:b/>
          <w:bCs/>
        </w:rPr>
        <w:t xml:space="preserve"> </w:t>
      </w:r>
      <w:r w:rsidR="0012544C" w:rsidRPr="00652D0D">
        <w:rPr>
          <w:b/>
          <w:bCs/>
        </w:rPr>
        <w:t xml:space="preserve">RS or sequence-based </w:t>
      </w:r>
      <w:r w:rsidR="0012544C">
        <w:rPr>
          <w:b/>
          <w:bCs/>
        </w:rPr>
        <w:t>design</w:t>
      </w:r>
      <w:r w:rsidR="0012544C" w:rsidRPr="00AF3303">
        <w:rPr>
          <w:b/>
          <w:bCs/>
        </w:rPr>
        <w:t xml:space="preserve"> has </w:t>
      </w:r>
      <w:r w:rsidR="0012544C">
        <w:rPr>
          <w:b/>
          <w:bCs/>
        </w:rPr>
        <w:t xml:space="preserve">unnecessary </w:t>
      </w:r>
      <w:r w:rsidR="0012544C" w:rsidRPr="00AF3303">
        <w:rPr>
          <w:b/>
          <w:bCs/>
        </w:rPr>
        <w:t xml:space="preserve">impact to </w:t>
      </w:r>
      <w:r w:rsidR="0012544C">
        <w:rPr>
          <w:b/>
          <w:bCs/>
        </w:rPr>
        <w:t xml:space="preserve">Rel-17 </w:t>
      </w:r>
      <w:r w:rsidR="0012544C" w:rsidRPr="00AF3303">
        <w:rPr>
          <w:b/>
          <w:bCs/>
        </w:rPr>
        <w:t>NR standard.</w:t>
      </w:r>
    </w:p>
    <w:p w14:paraId="2E3776C8" w14:textId="77777777" w:rsidR="0012544C" w:rsidRPr="00CC4A68" w:rsidRDefault="008E2415" w:rsidP="00C91F58">
      <w:pPr>
        <w:rPr>
          <w:b/>
          <w:bCs/>
        </w:rPr>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rsidR="0012544C" w:rsidRPr="00AF3303">
        <w:rPr>
          <w:b/>
          <w:bCs/>
        </w:rPr>
        <w:t xml:space="preserve">Observation </w:t>
      </w:r>
      <w:r w:rsidR="0012544C">
        <w:rPr>
          <w:b/>
          <w:bCs/>
          <w:noProof/>
        </w:rPr>
        <w:t>10</w:t>
      </w:r>
      <w:r w:rsidR="0012544C" w:rsidRPr="00AF3303">
        <w:rPr>
          <w:b/>
          <w:bCs/>
        </w:rPr>
        <w:t xml:space="preserve">: </w:t>
      </w:r>
      <w:r w:rsidR="0012544C">
        <w:rPr>
          <w:b/>
          <w:bCs/>
        </w:rPr>
        <w:t>Unused</w:t>
      </w:r>
      <w:r w:rsidR="0012544C" w:rsidRPr="00CC4A68">
        <w:rPr>
          <w:b/>
          <w:bCs/>
        </w:rPr>
        <w:t xml:space="preserve"> </w:t>
      </w:r>
      <w:r w:rsidR="0012544C">
        <w:rPr>
          <w:b/>
          <w:bCs/>
        </w:rPr>
        <w:t xml:space="preserve">bits </w:t>
      </w:r>
      <w:r w:rsidR="0012544C" w:rsidRPr="00CC4A68">
        <w:rPr>
          <w:b/>
          <w:bCs/>
        </w:rPr>
        <w:t>of the paging PDCCH can be used to indicate the paged UE groups</w:t>
      </w:r>
      <w:r w:rsidR="0012544C">
        <w:rPr>
          <w:b/>
          <w:bCs/>
        </w:rPr>
        <w:t>. These include</w:t>
      </w:r>
    </w:p>
    <w:p w14:paraId="20D49CA4" w14:textId="77777777" w:rsidR="0012544C" w:rsidRDefault="0012544C" w:rsidP="001D70F4">
      <w:pPr>
        <w:pStyle w:val="ListParagraph"/>
        <w:numPr>
          <w:ilvl w:val="0"/>
          <w:numId w:val="20"/>
        </w:numPr>
        <w:rPr>
          <w:b/>
          <w:bCs/>
        </w:rPr>
      </w:pPr>
      <w:r>
        <w:rPr>
          <w:b/>
          <w:bCs/>
        </w:rPr>
        <w:t>R</w:t>
      </w:r>
      <w:r w:rsidRPr="00CC4A68">
        <w:rPr>
          <w:b/>
          <w:bCs/>
        </w:rPr>
        <w:t>eserved bits to indicate the paged UE groups in the PO</w:t>
      </w:r>
    </w:p>
    <w:p w14:paraId="178A0C15" w14:textId="77777777" w:rsidR="0012544C" w:rsidRPr="00CC4A68" w:rsidRDefault="0012544C" w:rsidP="001D70F4">
      <w:pPr>
        <w:pStyle w:val="ListParagraph"/>
        <w:numPr>
          <w:ilvl w:val="0"/>
          <w:numId w:val="20"/>
        </w:numPr>
        <w:rPr>
          <w:b/>
          <w:bCs/>
        </w:rPr>
      </w:pPr>
      <w:r>
        <w:rPr>
          <w:b/>
          <w:bCs/>
        </w:rPr>
        <w:t xml:space="preserve">Unused bits 4 to 8 in the </w:t>
      </w:r>
      <w:r w:rsidRPr="00CC4A68">
        <w:rPr>
          <w:b/>
          <w:bCs/>
        </w:rPr>
        <w:t>Short Message</w:t>
      </w:r>
      <w:r>
        <w:rPr>
          <w:b/>
          <w:bCs/>
        </w:rPr>
        <w:t xml:space="preserve"> field</w:t>
      </w:r>
    </w:p>
    <w:p w14:paraId="25FE4691" w14:textId="77777777" w:rsidR="0012544C" w:rsidRDefault="0012544C" w:rsidP="00D72FF3">
      <w:pPr>
        <w:pStyle w:val="ListParagraph"/>
        <w:numPr>
          <w:ilvl w:val="0"/>
          <w:numId w:val="20"/>
        </w:numPr>
        <w:rPr>
          <w:b/>
          <w:bCs/>
        </w:rPr>
      </w:pPr>
      <w:r w:rsidRPr="00CC4A68">
        <w:rPr>
          <w:b/>
          <w:bCs/>
        </w:rPr>
        <w:t xml:space="preserve">If Short Message Indicator is 01, </w:t>
      </w:r>
      <w:r>
        <w:rPr>
          <w:b/>
          <w:bCs/>
        </w:rPr>
        <w:t xml:space="preserve">the entire </w:t>
      </w:r>
      <w:r w:rsidRPr="00CC4A68">
        <w:rPr>
          <w:b/>
          <w:bCs/>
        </w:rPr>
        <w:t>Short Message</w:t>
      </w:r>
      <w:r>
        <w:rPr>
          <w:b/>
          <w:bCs/>
        </w:rPr>
        <w:t xml:space="preserve"> field</w:t>
      </w:r>
    </w:p>
    <w:p w14:paraId="26E5E059" w14:textId="77777777" w:rsidR="0012544C" w:rsidRPr="001F6820" w:rsidRDefault="0012544C" w:rsidP="000B57A8">
      <w:pPr>
        <w:pStyle w:val="ListParagraph"/>
        <w:numPr>
          <w:ilvl w:val="0"/>
          <w:numId w:val="20"/>
        </w:numPr>
        <w:rPr>
          <w:lang w:eastAsia="zh-CN"/>
        </w:rPr>
      </w:pPr>
      <w:r w:rsidRPr="00C15AF9">
        <w:rPr>
          <w:b/>
          <w:bCs/>
        </w:rPr>
        <w:t>If Short Message Indicator is 10, the scheduling field.</w:t>
      </w:r>
    </w:p>
    <w:p w14:paraId="0DB60BE0" w14:textId="77777777" w:rsidR="0012544C" w:rsidRPr="00ED44E5" w:rsidRDefault="008E2415" w:rsidP="00627E9C">
      <w:pPr>
        <w:spacing w:before="120"/>
        <w:rPr>
          <w:b/>
          <w:bCs/>
        </w:rPr>
      </w:pPr>
      <w:r>
        <w:rPr>
          <w:lang w:val="en-GB"/>
        </w:rPr>
        <w:fldChar w:fldCharType="end"/>
      </w:r>
      <w:r>
        <w:rPr>
          <w:lang w:val="en-GB"/>
        </w:rPr>
        <w:fldChar w:fldCharType="begin"/>
      </w:r>
      <w:r>
        <w:rPr>
          <w:lang w:val="en-GB"/>
        </w:rPr>
        <w:instrText xml:space="preserve"> REF o11 \h </w:instrText>
      </w:r>
      <w:r>
        <w:rPr>
          <w:lang w:val="en-GB"/>
        </w:rPr>
      </w:r>
      <w:r>
        <w:rPr>
          <w:lang w:val="en-GB"/>
        </w:rPr>
        <w:fldChar w:fldCharType="separate"/>
      </w:r>
      <w:r w:rsidR="0012544C" w:rsidRPr="00AF3303">
        <w:rPr>
          <w:b/>
          <w:bCs/>
        </w:rPr>
        <w:t xml:space="preserve">Observation </w:t>
      </w:r>
      <w:r w:rsidR="0012544C">
        <w:rPr>
          <w:b/>
          <w:bCs/>
          <w:noProof/>
        </w:rPr>
        <w:t>11</w:t>
      </w:r>
      <w:r w:rsidR="0012544C" w:rsidRPr="00AF3303">
        <w:rPr>
          <w:b/>
          <w:bCs/>
        </w:rPr>
        <w:t xml:space="preserve">: </w:t>
      </w:r>
      <w:r w:rsidR="0012544C" w:rsidRPr="005E382F">
        <w:rPr>
          <w:b/>
          <w:bCs/>
        </w:rPr>
        <w:t>The multiple P-RNTI solution has the least impact to PHY standard</w:t>
      </w:r>
      <w:r w:rsidR="0012544C">
        <w:rPr>
          <w:b/>
          <w:bCs/>
        </w:rPr>
        <w:t>. The set of P-RNTIs can be provided in a SIB or defined in specifications. The UE is associated with a group and the corresponding P-RNTI based on the UE’s ID.</w:t>
      </w:r>
    </w:p>
    <w:p w14:paraId="2C471454" w14:textId="77777777" w:rsidR="0012544C" w:rsidRPr="00261E0E" w:rsidRDefault="008E2415" w:rsidP="005D1955">
      <w:r>
        <w:rPr>
          <w:lang w:val="en-GB"/>
        </w:rPr>
        <w:fldChar w:fldCharType="end"/>
      </w:r>
      <w:r>
        <w:rPr>
          <w:lang w:val="en-GB"/>
        </w:rPr>
        <w:fldChar w:fldCharType="begin"/>
      </w:r>
      <w:r>
        <w:rPr>
          <w:lang w:val="en-GB"/>
        </w:rPr>
        <w:instrText xml:space="preserve"> REF o12 \h </w:instrText>
      </w:r>
      <w:r>
        <w:rPr>
          <w:lang w:val="en-GB"/>
        </w:rPr>
      </w:r>
      <w:r>
        <w:rPr>
          <w:lang w:val="en-GB"/>
        </w:rPr>
        <w:fldChar w:fldCharType="separate"/>
      </w:r>
      <w:r w:rsidR="0012544C" w:rsidRPr="00AF3303">
        <w:rPr>
          <w:b/>
          <w:bCs/>
        </w:rPr>
        <w:t xml:space="preserve">Observation </w:t>
      </w:r>
      <w:r w:rsidR="0012544C">
        <w:rPr>
          <w:b/>
          <w:bCs/>
          <w:noProof/>
        </w:rPr>
        <w:t>12</w:t>
      </w:r>
      <w:r w:rsidR="0012544C" w:rsidRPr="00AF3303">
        <w:rPr>
          <w:b/>
          <w:bCs/>
        </w:rPr>
        <w:t xml:space="preserve">: </w:t>
      </w:r>
      <w:r w:rsidR="0012544C">
        <w:rPr>
          <w:b/>
          <w:bCs/>
        </w:rPr>
        <w:t>If DCI format 2_6 is adopted as paging early indication, it can enable UE sub-grouping of idle/inactive mode UEs in the same PO</w:t>
      </w:r>
      <w:r w:rsidR="0012544C" w:rsidRPr="00AF3303">
        <w:rPr>
          <w:b/>
          <w:bCs/>
        </w:rPr>
        <w:t>.</w:t>
      </w:r>
    </w:p>
    <w:p w14:paraId="324DE00B" w14:textId="77777777" w:rsidR="0012544C" w:rsidRPr="00F14DE4" w:rsidRDefault="008E2415" w:rsidP="00620503">
      <w:pPr>
        <w:rPr>
          <w:b/>
          <w:bCs/>
        </w:rPr>
      </w:pPr>
      <w:r>
        <w:rPr>
          <w:lang w:val="en-GB"/>
        </w:rPr>
        <w:fldChar w:fldCharType="end"/>
      </w:r>
      <w:r>
        <w:rPr>
          <w:lang w:val="en-GB"/>
        </w:rPr>
        <w:fldChar w:fldCharType="begin"/>
      </w:r>
      <w:r>
        <w:rPr>
          <w:lang w:val="en-GB"/>
        </w:rPr>
        <w:instrText xml:space="preserve"> REF o13 \h </w:instrText>
      </w:r>
      <w:r>
        <w:rPr>
          <w:lang w:val="en-GB"/>
        </w:rPr>
      </w:r>
      <w:r>
        <w:rPr>
          <w:lang w:val="en-GB"/>
        </w:rPr>
        <w:fldChar w:fldCharType="separate"/>
      </w:r>
      <w:r w:rsidR="0012544C" w:rsidRPr="00F14DE4">
        <w:rPr>
          <w:b/>
          <w:bCs/>
        </w:rPr>
        <w:t xml:space="preserve">Observation </w:t>
      </w:r>
      <w:r w:rsidR="0012544C">
        <w:rPr>
          <w:b/>
          <w:bCs/>
          <w:noProof/>
        </w:rPr>
        <w:t>13</w:t>
      </w:r>
      <w:r w:rsidR="0012544C" w:rsidRPr="00F14DE4">
        <w:rPr>
          <w:b/>
          <w:bCs/>
        </w:rPr>
        <w:t xml:space="preserve">: For RS based PEI, subgrouping can be realized by associating </w:t>
      </w:r>
      <w:r w:rsidR="0012544C">
        <w:rPr>
          <w:b/>
          <w:bCs/>
        </w:rPr>
        <w:t xml:space="preserve">the </w:t>
      </w:r>
      <w:r w:rsidR="0012544C" w:rsidRPr="00F14DE4">
        <w:rPr>
          <w:b/>
          <w:bCs/>
        </w:rPr>
        <w:t>RS with a sub-group of UEs.</w:t>
      </w:r>
    </w:p>
    <w:p w14:paraId="07F1A45A" w14:textId="77777777" w:rsidR="0012544C" w:rsidRDefault="008E2415" w:rsidP="004916A7">
      <w:pPr>
        <w:rPr>
          <w:b/>
          <w:bCs/>
        </w:rPr>
      </w:pPr>
      <w:r>
        <w:rPr>
          <w:lang w:val="en-GB"/>
        </w:rPr>
        <w:fldChar w:fldCharType="end"/>
      </w:r>
      <w:r>
        <w:rPr>
          <w:lang w:val="en-GB"/>
        </w:rPr>
        <w:fldChar w:fldCharType="begin"/>
      </w:r>
      <w:r>
        <w:rPr>
          <w:lang w:val="en-GB"/>
        </w:rPr>
        <w:instrText xml:space="preserve"> REF o14 \h </w:instrText>
      </w:r>
      <w:r>
        <w:rPr>
          <w:lang w:val="en-GB"/>
        </w:rPr>
      </w:r>
      <w:r>
        <w:rPr>
          <w:lang w:val="en-GB"/>
        </w:rPr>
        <w:fldChar w:fldCharType="separate"/>
      </w:r>
      <w:r w:rsidR="0012544C" w:rsidRPr="00AF3303">
        <w:rPr>
          <w:b/>
          <w:bCs/>
        </w:rPr>
        <w:t xml:space="preserve">Observation </w:t>
      </w:r>
      <w:r w:rsidR="0012544C">
        <w:rPr>
          <w:b/>
          <w:bCs/>
          <w:noProof/>
        </w:rPr>
        <w:t>14</w:t>
      </w:r>
      <w:r w:rsidR="0012544C" w:rsidRPr="00AF3303">
        <w:rPr>
          <w:b/>
          <w:bCs/>
        </w:rPr>
        <w:t xml:space="preserve">: </w:t>
      </w:r>
      <w:r w:rsidR="0012544C">
        <w:rPr>
          <w:b/>
          <w:bCs/>
        </w:rPr>
        <w:t>Additional PO in frequency domain has an impact to the minimum bandwidth to be monitored by idle/inactive mode UE</w:t>
      </w:r>
      <w:r w:rsidR="0012544C" w:rsidRPr="00AF3303">
        <w:rPr>
          <w:b/>
          <w:bCs/>
        </w:rPr>
        <w:t>.</w:t>
      </w:r>
      <w:r w:rsidR="0012544C">
        <w:rPr>
          <w:b/>
          <w:bCs/>
        </w:rPr>
        <w:t xml:space="preserve"> Additional PO in time domain is already implied by paging early indication design and hence no need to be separately discussed.</w:t>
      </w:r>
    </w:p>
    <w:p w14:paraId="310A5FF6" w14:textId="77777777" w:rsidR="0012544C" w:rsidRPr="0027677E" w:rsidRDefault="008E2415" w:rsidP="004F39E3">
      <w:pPr>
        <w:tabs>
          <w:tab w:val="num" w:pos="720"/>
          <w:tab w:val="num" w:pos="1440"/>
        </w:tabs>
        <w:spacing w:before="240"/>
        <w:rPr>
          <w:b/>
          <w:bCs/>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12544C" w:rsidRPr="0027677E">
        <w:rPr>
          <w:b/>
          <w:bCs/>
        </w:rPr>
        <w:t xml:space="preserve">Proposal </w:t>
      </w:r>
      <w:r w:rsidR="0012544C">
        <w:rPr>
          <w:b/>
          <w:bCs/>
          <w:noProof/>
        </w:rPr>
        <w:t>1</w:t>
      </w:r>
      <w:r w:rsidR="0012544C" w:rsidRPr="0027677E">
        <w:rPr>
          <w:b/>
          <w:bCs/>
        </w:rPr>
        <w:t>:</w:t>
      </w:r>
      <w:r w:rsidR="0012544C">
        <w:rPr>
          <w:b/>
          <w:bCs/>
        </w:rPr>
        <w:t xml:space="preserve"> For NR Rel-17, do not support new sequence or new DCI as paging early indication (PEI) design for idle/inactive mode UE.</w:t>
      </w:r>
    </w:p>
    <w:p w14:paraId="3976631C" w14:textId="77777777" w:rsidR="0012544C" w:rsidRPr="004916A7" w:rsidRDefault="008E2415" w:rsidP="00270B10">
      <w:pPr>
        <w:tabs>
          <w:tab w:val="num" w:pos="720"/>
          <w:tab w:val="num" w:pos="1440"/>
        </w:tabs>
        <w:spacing w:before="120"/>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12544C" w:rsidRPr="0027677E">
        <w:rPr>
          <w:b/>
          <w:bCs/>
        </w:rPr>
        <w:t xml:space="preserve">Proposal </w:t>
      </w:r>
      <w:r w:rsidR="0012544C">
        <w:rPr>
          <w:b/>
          <w:bCs/>
          <w:noProof/>
        </w:rPr>
        <w:t>2</w:t>
      </w:r>
      <w:r w:rsidR="0012544C" w:rsidRPr="0027677E">
        <w:rPr>
          <w:b/>
          <w:bCs/>
        </w:rPr>
        <w:t>:</w:t>
      </w:r>
      <w:r w:rsidR="0012544C">
        <w:rPr>
          <w:b/>
          <w:bCs/>
        </w:rPr>
        <w:t xml:space="preserve"> Paging early indication, UE sub-grouping and availability indication of additional TRS/CSI-RS should be jointly designed if they are adopted by Rel-17.</w:t>
      </w:r>
    </w:p>
    <w:p w14:paraId="0145378F" w14:textId="5964BBE8" w:rsidR="00CE0D61" w:rsidRDefault="008E2415" w:rsidP="00720265">
      <w:pPr>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4BD694A3" w:rsidR="00781C3C" w:rsidRPr="00E9209B" w:rsidRDefault="0077140C" w:rsidP="004B26B6">
      <w:pPr>
        <w:pStyle w:val="ListParagraph"/>
        <w:numPr>
          <w:ilvl w:val="0"/>
          <w:numId w:val="2"/>
        </w:numPr>
        <w:rPr>
          <w:rFonts w:eastAsia="SimSun"/>
          <w:szCs w:val="20"/>
        </w:rPr>
      </w:pPr>
      <w:bookmarkStart w:id="19" w:name="_Ref21085748"/>
      <w:bookmarkStart w:id="20" w:name="_Ref534216161"/>
      <w:bookmarkStart w:id="21" w:name="_Hlk534618356"/>
      <w:r w:rsidRPr="000F481F">
        <w:t>RP-200938</w:t>
      </w:r>
      <w:r w:rsidR="00781C3C" w:rsidRPr="000F481F">
        <w:t>, “</w:t>
      </w:r>
      <w:r w:rsidR="004A0E47" w:rsidRPr="000F481F">
        <w:t>Revised WID UE Power Saving Enhancements for NR</w:t>
      </w:r>
      <w:r w:rsidR="00781C3C" w:rsidRPr="000F481F">
        <w:t xml:space="preserve">”, </w:t>
      </w:r>
      <w:r w:rsidR="000F481F" w:rsidRPr="000F481F">
        <w:t>RAN #88e</w:t>
      </w:r>
      <w:r w:rsidR="00781C3C" w:rsidRPr="000F481F">
        <w:t xml:space="preserve">, </w:t>
      </w:r>
      <w:r w:rsidR="000F481F" w:rsidRPr="000F481F">
        <w:t>MediaTek</w:t>
      </w:r>
      <w:bookmarkEnd w:id="19"/>
    </w:p>
    <w:p w14:paraId="4734AE8C" w14:textId="13D0D48B" w:rsidR="00E9209B" w:rsidRPr="00FB6CD7" w:rsidRDefault="00E9209B" w:rsidP="004B26B6">
      <w:pPr>
        <w:pStyle w:val="ListParagraph"/>
        <w:numPr>
          <w:ilvl w:val="0"/>
          <w:numId w:val="2"/>
        </w:numPr>
      </w:pPr>
      <w:bookmarkStart w:id="22" w:name="_Ref53996357"/>
      <w:r w:rsidRPr="00FB6CD7">
        <w:t>R1-2007063,</w:t>
      </w:r>
      <w:bookmarkEnd w:id="22"/>
      <w:r w:rsidR="00FB6CD7" w:rsidRPr="00FB6CD7">
        <w:t xml:space="preserve"> </w:t>
      </w:r>
      <w:r w:rsidR="00FB6CD7" w:rsidRPr="00FB6CD7">
        <w:t>Summary for Potential Power Saving Enhancements</w:t>
      </w:r>
      <w:r w:rsidR="00FB6CD7">
        <w:t xml:space="preserve">, </w:t>
      </w:r>
      <w:r w:rsidR="00827B9D" w:rsidRPr="00827B9D">
        <w:t>MediaTek</w:t>
      </w:r>
    </w:p>
    <w:p w14:paraId="42AAC97B" w14:textId="5854514A" w:rsidR="00E9209B" w:rsidRPr="0048274C" w:rsidRDefault="00E9209B" w:rsidP="004B26B6">
      <w:pPr>
        <w:pStyle w:val="ListParagraph"/>
        <w:numPr>
          <w:ilvl w:val="0"/>
          <w:numId w:val="2"/>
        </w:numPr>
        <w:rPr>
          <w:rFonts w:eastAsia="SimSun"/>
          <w:szCs w:val="20"/>
        </w:rPr>
      </w:pPr>
      <w:bookmarkStart w:id="23" w:name="_Ref53995863"/>
      <w:r>
        <w:rPr>
          <w:rFonts w:eastAsia="SimSun"/>
          <w:szCs w:val="20"/>
        </w:rPr>
        <w:t>RAN1 #102-e Chairman’s notes</w:t>
      </w:r>
      <w:bookmarkEnd w:id="23"/>
    </w:p>
    <w:bookmarkEnd w:id="20"/>
    <w:bookmarkEnd w:id="21"/>
    <w:sectPr w:rsidR="00E9209B" w:rsidRPr="0048274C" w:rsidSect="00013353">
      <w:headerReference w:type="even" r:id="rId29"/>
      <w:headerReference w:type="default" r:id="rId30"/>
      <w:footerReference w:type="even" r:id="rId31"/>
      <w:footerReference w:type="default" r:id="rId32"/>
      <w:headerReference w:type="first" r:id="rId33"/>
      <w:footerReference w:type="first" r:id="rId34"/>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1850" w16cex:dateUtc="2020-05-14T08:07:00Z"/>
  <w16cex:commentExtensible w16cex:durableId="22671660" w16cex:dateUtc="2020-05-14T07:59:00Z"/>
  <w16cex:commentExtensible w16cex:durableId="22671725" w16cex:dateUtc="2020-05-14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18DB4" w14:textId="77777777" w:rsidR="000B57A8" w:rsidRDefault="000B57A8">
      <w:r>
        <w:separator/>
      </w:r>
    </w:p>
  </w:endnote>
  <w:endnote w:type="continuationSeparator" w:id="0">
    <w:p w14:paraId="7BCB9F8B" w14:textId="77777777" w:rsidR="000B57A8" w:rsidRDefault="000B57A8">
      <w:r>
        <w:continuationSeparator/>
      </w:r>
    </w:p>
  </w:endnote>
  <w:endnote w:type="continuationNotice" w:id="1">
    <w:p w14:paraId="208C0979" w14:textId="77777777" w:rsidR="000B57A8" w:rsidRDefault="000B5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69472" w14:textId="77777777" w:rsidR="000B57A8" w:rsidRDefault="000B57A8">
      <w:r>
        <w:separator/>
      </w:r>
    </w:p>
  </w:footnote>
  <w:footnote w:type="continuationSeparator" w:id="0">
    <w:p w14:paraId="48C0B976" w14:textId="77777777" w:rsidR="000B57A8" w:rsidRDefault="000B57A8">
      <w:r>
        <w:continuationSeparator/>
      </w:r>
    </w:p>
  </w:footnote>
  <w:footnote w:type="continuationNotice" w:id="1">
    <w:p w14:paraId="6D864CB7" w14:textId="77777777" w:rsidR="000B57A8" w:rsidRDefault="000B5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BF4796"/>
    <w:multiLevelType w:val="hybridMultilevel"/>
    <w:tmpl w:val="C0AAECA8"/>
    <w:lvl w:ilvl="0" w:tplc="6D4C7506">
      <w:start w:val="1"/>
      <w:numFmt w:val="bullet"/>
      <w:lvlText w:val=""/>
      <w:lvlJc w:val="left"/>
      <w:pPr>
        <w:tabs>
          <w:tab w:val="num" w:pos="720"/>
        </w:tabs>
        <w:ind w:left="720" w:hanging="360"/>
      </w:pPr>
      <w:rPr>
        <w:rFonts w:ascii="Symbol" w:hAnsi="Symbol" w:hint="default"/>
      </w:rPr>
    </w:lvl>
    <w:lvl w:ilvl="1" w:tplc="08DE84D6">
      <w:numFmt w:val="bullet"/>
      <w:lvlText w:val="o"/>
      <w:lvlJc w:val="left"/>
      <w:pPr>
        <w:tabs>
          <w:tab w:val="num" w:pos="1440"/>
        </w:tabs>
        <w:ind w:left="1440" w:hanging="360"/>
      </w:pPr>
      <w:rPr>
        <w:rFonts w:ascii="Courier New" w:hAnsi="Courier New" w:hint="default"/>
      </w:rPr>
    </w:lvl>
    <w:lvl w:ilvl="2" w:tplc="9EC45138" w:tentative="1">
      <w:start w:val="1"/>
      <w:numFmt w:val="bullet"/>
      <w:lvlText w:val=""/>
      <w:lvlJc w:val="left"/>
      <w:pPr>
        <w:tabs>
          <w:tab w:val="num" w:pos="2160"/>
        </w:tabs>
        <w:ind w:left="2160" w:hanging="360"/>
      </w:pPr>
      <w:rPr>
        <w:rFonts w:ascii="Symbol" w:hAnsi="Symbol" w:hint="default"/>
      </w:rPr>
    </w:lvl>
    <w:lvl w:ilvl="3" w:tplc="54583F6A" w:tentative="1">
      <w:start w:val="1"/>
      <w:numFmt w:val="bullet"/>
      <w:lvlText w:val=""/>
      <w:lvlJc w:val="left"/>
      <w:pPr>
        <w:tabs>
          <w:tab w:val="num" w:pos="2880"/>
        </w:tabs>
        <w:ind w:left="2880" w:hanging="360"/>
      </w:pPr>
      <w:rPr>
        <w:rFonts w:ascii="Symbol" w:hAnsi="Symbol" w:hint="default"/>
      </w:rPr>
    </w:lvl>
    <w:lvl w:ilvl="4" w:tplc="16287ECA" w:tentative="1">
      <w:start w:val="1"/>
      <w:numFmt w:val="bullet"/>
      <w:lvlText w:val=""/>
      <w:lvlJc w:val="left"/>
      <w:pPr>
        <w:tabs>
          <w:tab w:val="num" w:pos="3600"/>
        </w:tabs>
        <w:ind w:left="3600" w:hanging="360"/>
      </w:pPr>
      <w:rPr>
        <w:rFonts w:ascii="Symbol" w:hAnsi="Symbol" w:hint="default"/>
      </w:rPr>
    </w:lvl>
    <w:lvl w:ilvl="5" w:tplc="A87AC34C" w:tentative="1">
      <w:start w:val="1"/>
      <w:numFmt w:val="bullet"/>
      <w:lvlText w:val=""/>
      <w:lvlJc w:val="left"/>
      <w:pPr>
        <w:tabs>
          <w:tab w:val="num" w:pos="4320"/>
        </w:tabs>
        <w:ind w:left="4320" w:hanging="360"/>
      </w:pPr>
      <w:rPr>
        <w:rFonts w:ascii="Symbol" w:hAnsi="Symbol" w:hint="default"/>
      </w:rPr>
    </w:lvl>
    <w:lvl w:ilvl="6" w:tplc="E95033CA" w:tentative="1">
      <w:start w:val="1"/>
      <w:numFmt w:val="bullet"/>
      <w:lvlText w:val=""/>
      <w:lvlJc w:val="left"/>
      <w:pPr>
        <w:tabs>
          <w:tab w:val="num" w:pos="5040"/>
        </w:tabs>
        <w:ind w:left="5040" w:hanging="360"/>
      </w:pPr>
      <w:rPr>
        <w:rFonts w:ascii="Symbol" w:hAnsi="Symbol" w:hint="default"/>
      </w:rPr>
    </w:lvl>
    <w:lvl w:ilvl="7" w:tplc="14AA2BF2" w:tentative="1">
      <w:start w:val="1"/>
      <w:numFmt w:val="bullet"/>
      <w:lvlText w:val=""/>
      <w:lvlJc w:val="left"/>
      <w:pPr>
        <w:tabs>
          <w:tab w:val="num" w:pos="5760"/>
        </w:tabs>
        <w:ind w:left="5760" w:hanging="360"/>
      </w:pPr>
      <w:rPr>
        <w:rFonts w:ascii="Symbol" w:hAnsi="Symbol" w:hint="default"/>
      </w:rPr>
    </w:lvl>
    <w:lvl w:ilvl="8" w:tplc="3C4E00F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153918"/>
    <w:multiLevelType w:val="hybridMultilevel"/>
    <w:tmpl w:val="28B8A790"/>
    <w:lvl w:ilvl="0" w:tplc="C4A0B84A">
      <w:start w:val="1"/>
      <w:numFmt w:val="bullet"/>
      <w:lvlText w:val=""/>
      <w:lvlJc w:val="left"/>
      <w:pPr>
        <w:tabs>
          <w:tab w:val="num" w:pos="720"/>
        </w:tabs>
        <w:ind w:left="720" w:hanging="360"/>
      </w:pPr>
      <w:rPr>
        <w:rFonts w:ascii="Symbol" w:hAnsi="Symbol" w:hint="default"/>
      </w:rPr>
    </w:lvl>
    <w:lvl w:ilvl="1" w:tplc="8CF4D7A0" w:tentative="1">
      <w:start w:val="1"/>
      <w:numFmt w:val="bullet"/>
      <w:lvlText w:val=""/>
      <w:lvlJc w:val="left"/>
      <w:pPr>
        <w:tabs>
          <w:tab w:val="num" w:pos="1440"/>
        </w:tabs>
        <w:ind w:left="1440" w:hanging="360"/>
      </w:pPr>
      <w:rPr>
        <w:rFonts w:ascii="Symbol" w:hAnsi="Symbol" w:hint="default"/>
      </w:rPr>
    </w:lvl>
    <w:lvl w:ilvl="2" w:tplc="A1B8A820" w:tentative="1">
      <w:start w:val="1"/>
      <w:numFmt w:val="bullet"/>
      <w:lvlText w:val=""/>
      <w:lvlJc w:val="left"/>
      <w:pPr>
        <w:tabs>
          <w:tab w:val="num" w:pos="2160"/>
        </w:tabs>
        <w:ind w:left="2160" w:hanging="360"/>
      </w:pPr>
      <w:rPr>
        <w:rFonts w:ascii="Symbol" w:hAnsi="Symbol" w:hint="default"/>
      </w:rPr>
    </w:lvl>
    <w:lvl w:ilvl="3" w:tplc="4F90C6F4" w:tentative="1">
      <w:start w:val="1"/>
      <w:numFmt w:val="bullet"/>
      <w:lvlText w:val=""/>
      <w:lvlJc w:val="left"/>
      <w:pPr>
        <w:tabs>
          <w:tab w:val="num" w:pos="2880"/>
        </w:tabs>
        <w:ind w:left="2880" w:hanging="360"/>
      </w:pPr>
      <w:rPr>
        <w:rFonts w:ascii="Symbol" w:hAnsi="Symbol" w:hint="default"/>
      </w:rPr>
    </w:lvl>
    <w:lvl w:ilvl="4" w:tplc="2104FD20" w:tentative="1">
      <w:start w:val="1"/>
      <w:numFmt w:val="bullet"/>
      <w:lvlText w:val=""/>
      <w:lvlJc w:val="left"/>
      <w:pPr>
        <w:tabs>
          <w:tab w:val="num" w:pos="3600"/>
        </w:tabs>
        <w:ind w:left="3600" w:hanging="360"/>
      </w:pPr>
      <w:rPr>
        <w:rFonts w:ascii="Symbol" w:hAnsi="Symbol" w:hint="default"/>
      </w:rPr>
    </w:lvl>
    <w:lvl w:ilvl="5" w:tplc="76D08870" w:tentative="1">
      <w:start w:val="1"/>
      <w:numFmt w:val="bullet"/>
      <w:lvlText w:val=""/>
      <w:lvlJc w:val="left"/>
      <w:pPr>
        <w:tabs>
          <w:tab w:val="num" w:pos="4320"/>
        </w:tabs>
        <w:ind w:left="4320" w:hanging="360"/>
      </w:pPr>
      <w:rPr>
        <w:rFonts w:ascii="Symbol" w:hAnsi="Symbol" w:hint="default"/>
      </w:rPr>
    </w:lvl>
    <w:lvl w:ilvl="6" w:tplc="A2924730" w:tentative="1">
      <w:start w:val="1"/>
      <w:numFmt w:val="bullet"/>
      <w:lvlText w:val=""/>
      <w:lvlJc w:val="left"/>
      <w:pPr>
        <w:tabs>
          <w:tab w:val="num" w:pos="5040"/>
        </w:tabs>
        <w:ind w:left="5040" w:hanging="360"/>
      </w:pPr>
      <w:rPr>
        <w:rFonts w:ascii="Symbol" w:hAnsi="Symbol" w:hint="default"/>
      </w:rPr>
    </w:lvl>
    <w:lvl w:ilvl="7" w:tplc="57D28F54" w:tentative="1">
      <w:start w:val="1"/>
      <w:numFmt w:val="bullet"/>
      <w:lvlText w:val=""/>
      <w:lvlJc w:val="left"/>
      <w:pPr>
        <w:tabs>
          <w:tab w:val="num" w:pos="5760"/>
        </w:tabs>
        <w:ind w:left="5760" w:hanging="360"/>
      </w:pPr>
      <w:rPr>
        <w:rFonts w:ascii="Symbol" w:hAnsi="Symbol" w:hint="default"/>
      </w:rPr>
    </w:lvl>
    <w:lvl w:ilvl="8" w:tplc="2FFEA4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3D4D06"/>
    <w:multiLevelType w:val="hybridMultilevel"/>
    <w:tmpl w:val="4F804F76"/>
    <w:lvl w:ilvl="0" w:tplc="F49E0702">
      <w:start w:val="1"/>
      <w:numFmt w:val="bullet"/>
      <w:lvlText w:val="•"/>
      <w:lvlJc w:val="left"/>
      <w:pPr>
        <w:tabs>
          <w:tab w:val="num" w:pos="720"/>
        </w:tabs>
        <w:ind w:left="720" w:hanging="360"/>
      </w:pPr>
      <w:rPr>
        <w:rFonts w:ascii="Arial" w:hAnsi="Arial" w:hint="default"/>
      </w:rPr>
    </w:lvl>
    <w:lvl w:ilvl="1" w:tplc="4A82E23A">
      <w:numFmt w:val="bullet"/>
      <w:lvlText w:val="◦"/>
      <w:lvlJc w:val="left"/>
      <w:pPr>
        <w:tabs>
          <w:tab w:val="num" w:pos="1440"/>
        </w:tabs>
        <w:ind w:left="1440" w:hanging="360"/>
      </w:pPr>
      <w:rPr>
        <w:rFonts w:ascii="Microsoft Sans Serif" w:hAnsi="Microsoft Sans Serif" w:hint="default"/>
      </w:rPr>
    </w:lvl>
    <w:lvl w:ilvl="2" w:tplc="638C4A56" w:tentative="1">
      <w:start w:val="1"/>
      <w:numFmt w:val="bullet"/>
      <w:lvlText w:val="•"/>
      <w:lvlJc w:val="left"/>
      <w:pPr>
        <w:tabs>
          <w:tab w:val="num" w:pos="2160"/>
        </w:tabs>
        <w:ind w:left="2160" w:hanging="360"/>
      </w:pPr>
      <w:rPr>
        <w:rFonts w:ascii="Arial" w:hAnsi="Arial" w:hint="default"/>
      </w:rPr>
    </w:lvl>
    <w:lvl w:ilvl="3" w:tplc="50401C86" w:tentative="1">
      <w:start w:val="1"/>
      <w:numFmt w:val="bullet"/>
      <w:lvlText w:val="•"/>
      <w:lvlJc w:val="left"/>
      <w:pPr>
        <w:tabs>
          <w:tab w:val="num" w:pos="2880"/>
        </w:tabs>
        <w:ind w:left="2880" w:hanging="360"/>
      </w:pPr>
      <w:rPr>
        <w:rFonts w:ascii="Arial" w:hAnsi="Arial" w:hint="default"/>
      </w:rPr>
    </w:lvl>
    <w:lvl w:ilvl="4" w:tplc="8618D2C0" w:tentative="1">
      <w:start w:val="1"/>
      <w:numFmt w:val="bullet"/>
      <w:lvlText w:val="•"/>
      <w:lvlJc w:val="left"/>
      <w:pPr>
        <w:tabs>
          <w:tab w:val="num" w:pos="3600"/>
        </w:tabs>
        <w:ind w:left="3600" w:hanging="360"/>
      </w:pPr>
      <w:rPr>
        <w:rFonts w:ascii="Arial" w:hAnsi="Arial" w:hint="default"/>
      </w:rPr>
    </w:lvl>
    <w:lvl w:ilvl="5" w:tplc="C0E49D66" w:tentative="1">
      <w:start w:val="1"/>
      <w:numFmt w:val="bullet"/>
      <w:lvlText w:val="•"/>
      <w:lvlJc w:val="left"/>
      <w:pPr>
        <w:tabs>
          <w:tab w:val="num" w:pos="4320"/>
        </w:tabs>
        <w:ind w:left="4320" w:hanging="360"/>
      </w:pPr>
      <w:rPr>
        <w:rFonts w:ascii="Arial" w:hAnsi="Arial" w:hint="default"/>
      </w:rPr>
    </w:lvl>
    <w:lvl w:ilvl="6" w:tplc="C0BC97FA" w:tentative="1">
      <w:start w:val="1"/>
      <w:numFmt w:val="bullet"/>
      <w:lvlText w:val="•"/>
      <w:lvlJc w:val="left"/>
      <w:pPr>
        <w:tabs>
          <w:tab w:val="num" w:pos="5040"/>
        </w:tabs>
        <w:ind w:left="5040" w:hanging="360"/>
      </w:pPr>
      <w:rPr>
        <w:rFonts w:ascii="Arial" w:hAnsi="Arial" w:hint="default"/>
      </w:rPr>
    </w:lvl>
    <w:lvl w:ilvl="7" w:tplc="BC721A10" w:tentative="1">
      <w:start w:val="1"/>
      <w:numFmt w:val="bullet"/>
      <w:lvlText w:val="•"/>
      <w:lvlJc w:val="left"/>
      <w:pPr>
        <w:tabs>
          <w:tab w:val="num" w:pos="5760"/>
        </w:tabs>
        <w:ind w:left="5760" w:hanging="360"/>
      </w:pPr>
      <w:rPr>
        <w:rFonts w:ascii="Arial" w:hAnsi="Arial" w:hint="default"/>
      </w:rPr>
    </w:lvl>
    <w:lvl w:ilvl="8" w:tplc="559CBA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EA56FF"/>
    <w:multiLevelType w:val="hybridMultilevel"/>
    <w:tmpl w:val="75883FD8"/>
    <w:lvl w:ilvl="0" w:tplc="04090001">
      <w:start w:val="1"/>
      <w:numFmt w:val="bullet"/>
      <w:lvlText w:val=""/>
      <w:lvlJc w:val="left"/>
      <w:pPr>
        <w:tabs>
          <w:tab w:val="num" w:pos="720"/>
        </w:tabs>
        <w:ind w:left="720" w:hanging="360"/>
      </w:pPr>
      <w:rPr>
        <w:rFonts w:ascii="Symbol" w:hAnsi="Symbol"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A86005A"/>
    <w:multiLevelType w:val="hybridMultilevel"/>
    <w:tmpl w:val="54B05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981E77"/>
    <w:multiLevelType w:val="hybridMultilevel"/>
    <w:tmpl w:val="C21EAE10"/>
    <w:lvl w:ilvl="0" w:tplc="0A2EDA4A">
      <w:start w:val="1"/>
      <w:numFmt w:val="bullet"/>
      <w:lvlText w:val=""/>
      <w:lvlJc w:val="left"/>
      <w:pPr>
        <w:tabs>
          <w:tab w:val="num" w:pos="720"/>
        </w:tabs>
        <w:ind w:left="720" w:hanging="360"/>
      </w:pPr>
      <w:rPr>
        <w:rFonts w:ascii="Symbol" w:hAnsi="Symbol" w:hint="default"/>
      </w:rPr>
    </w:lvl>
    <w:lvl w:ilvl="1" w:tplc="D1F2AF38" w:tentative="1">
      <w:start w:val="1"/>
      <w:numFmt w:val="bullet"/>
      <w:lvlText w:val=""/>
      <w:lvlJc w:val="left"/>
      <w:pPr>
        <w:tabs>
          <w:tab w:val="num" w:pos="1440"/>
        </w:tabs>
        <w:ind w:left="1440" w:hanging="360"/>
      </w:pPr>
      <w:rPr>
        <w:rFonts w:ascii="Symbol" w:hAnsi="Symbol" w:hint="default"/>
      </w:rPr>
    </w:lvl>
    <w:lvl w:ilvl="2" w:tplc="85406A36" w:tentative="1">
      <w:start w:val="1"/>
      <w:numFmt w:val="bullet"/>
      <w:lvlText w:val=""/>
      <w:lvlJc w:val="left"/>
      <w:pPr>
        <w:tabs>
          <w:tab w:val="num" w:pos="2160"/>
        </w:tabs>
        <w:ind w:left="2160" w:hanging="360"/>
      </w:pPr>
      <w:rPr>
        <w:rFonts w:ascii="Symbol" w:hAnsi="Symbol" w:hint="default"/>
      </w:rPr>
    </w:lvl>
    <w:lvl w:ilvl="3" w:tplc="21CC19BE" w:tentative="1">
      <w:start w:val="1"/>
      <w:numFmt w:val="bullet"/>
      <w:lvlText w:val=""/>
      <w:lvlJc w:val="left"/>
      <w:pPr>
        <w:tabs>
          <w:tab w:val="num" w:pos="2880"/>
        </w:tabs>
        <w:ind w:left="2880" w:hanging="360"/>
      </w:pPr>
      <w:rPr>
        <w:rFonts w:ascii="Symbol" w:hAnsi="Symbol" w:hint="default"/>
      </w:rPr>
    </w:lvl>
    <w:lvl w:ilvl="4" w:tplc="FFEA5D10" w:tentative="1">
      <w:start w:val="1"/>
      <w:numFmt w:val="bullet"/>
      <w:lvlText w:val=""/>
      <w:lvlJc w:val="left"/>
      <w:pPr>
        <w:tabs>
          <w:tab w:val="num" w:pos="3600"/>
        </w:tabs>
        <w:ind w:left="3600" w:hanging="360"/>
      </w:pPr>
      <w:rPr>
        <w:rFonts w:ascii="Symbol" w:hAnsi="Symbol" w:hint="default"/>
      </w:rPr>
    </w:lvl>
    <w:lvl w:ilvl="5" w:tplc="BA0AC68C" w:tentative="1">
      <w:start w:val="1"/>
      <w:numFmt w:val="bullet"/>
      <w:lvlText w:val=""/>
      <w:lvlJc w:val="left"/>
      <w:pPr>
        <w:tabs>
          <w:tab w:val="num" w:pos="4320"/>
        </w:tabs>
        <w:ind w:left="4320" w:hanging="360"/>
      </w:pPr>
      <w:rPr>
        <w:rFonts w:ascii="Symbol" w:hAnsi="Symbol" w:hint="default"/>
      </w:rPr>
    </w:lvl>
    <w:lvl w:ilvl="6" w:tplc="70ACE978" w:tentative="1">
      <w:start w:val="1"/>
      <w:numFmt w:val="bullet"/>
      <w:lvlText w:val=""/>
      <w:lvlJc w:val="left"/>
      <w:pPr>
        <w:tabs>
          <w:tab w:val="num" w:pos="5040"/>
        </w:tabs>
        <w:ind w:left="5040" w:hanging="360"/>
      </w:pPr>
      <w:rPr>
        <w:rFonts w:ascii="Symbol" w:hAnsi="Symbol" w:hint="default"/>
      </w:rPr>
    </w:lvl>
    <w:lvl w:ilvl="7" w:tplc="4E3CA612" w:tentative="1">
      <w:start w:val="1"/>
      <w:numFmt w:val="bullet"/>
      <w:lvlText w:val=""/>
      <w:lvlJc w:val="left"/>
      <w:pPr>
        <w:tabs>
          <w:tab w:val="num" w:pos="5760"/>
        </w:tabs>
        <w:ind w:left="5760" w:hanging="360"/>
      </w:pPr>
      <w:rPr>
        <w:rFonts w:ascii="Symbol" w:hAnsi="Symbol" w:hint="default"/>
      </w:rPr>
    </w:lvl>
    <w:lvl w:ilvl="8" w:tplc="72188C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541E4C"/>
    <w:multiLevelType w:val="hybridMultilevel"/>
    <w:tmpl w:val="FCEA54EE"/>
    <w:lvl w:ilvl="0" w:tplc="04090001">
      <w:start w:val="1"/>
      <w:numFmt w:val="bullet"/>
      <w:lvlText w:val=""/>
      <w:lvlJc w:val="left"/>
      <w:pPr>
        <w:tabs>
          <w:tab w:val="num" w:pos="720"/>
        </w:tabs>
        <w:ind w:left="720" w:hanging="360"/>
      </w:pPr>
      <w:rPr>
        <w:rFonts w:ascii="Symbol" w:hAnsi="Symbol"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316D50FE"/>
    <w:multiLevelType w:val="hybridMultilevel"/>
    <w:tmpl w:val="C5084E12"/>
    <w:lvl w:ilvl="0" w:tplc="567C2EE2">
      <w:start w:val="1"/>
      <w:numFmt w:val="bullet"/>
      <w:lvlText w:val="•"/>
      <w:lvlJc w:val="left"/>
      <w:pPr>
        <w:tabs>
          <w:tab w:val="num" w:pos="720"/>
        </w:tabs>
        <w:ind w:left="720" w:hanging="360"/>
      </w:pPr>
      <w:rPr>
        <w:rFonts w:ascii="Arial" w:hAnsi="Arial" w:hint="default"/>
      </w:rPr>
    </w:lvl>
    <w:lvl w:ilvl="1" w:tplc="DF64A4F4">
      <w:numFmt w:val="bullet"/>
      <w:lvlText w:val="◦"/>
      <w:lvlJc w:val="left"/>
      <w:pPr>
        <w:tabs>
          <w:tab w:val="num" w:pos="1440"/>
        </w:tabs>
        <w:ind w:left="1440" w:hanging="360"/>
      </w:pPr>
      <w:rPr>
        <w:rFonts w:ascii="Microsoft Sans Serif" w:hAnsi="Microsoft Sans Serif" w:hint="default"/>
      </w:rPr>
    </w:lvl>
    <w:lvl w:ilvl="2" w:tplc="B7282890" w:tentative="1">
      <w:start w:val="1"/>
      <w:numFmt w:val="bullet"/>
      <w:lvlText w:val="•"/>
      <w:lvlJc w:val="left"/>
      <w:pPr>
        <w:tabs>
          <w:tab w:val="num" w:pos="2160"/>
        </w:tabs>
        <w:ind w:left="2160" w:hanging="360"/>
      </w:pPr>
      <w:rPr>
        <w:rFonts w:ascii="Arial" w:hAnsi="Arial" w:hint="default"/>
      </w:rPr>
    </w:lvl>
    <w:lvl w:ilvl="3" w:tplc="7FF8D252" w:tentative="1">
      <w:start w:val="1"/>
      <w:numFmt w:val="bullet"/>
      <w:lvlText w:val="•"/>
      <w:lvlJc w:val="left"/>
      <w:pPr>
        <w:tabs>
          <w:tab w:val="num" w:pos="2880"/>
        </w:tabs>
        <w:ind w:left="2880" w:hanging="360"/>
      </w:pPr>
      <w:rPr>
        <w:rFonts w:ascii="Arial" w:hAnsi="Arial" w:hint="default"/>
      </w:rPr>
    </w:lvl>
    <w:lvl w:ilvl="4" w:tplc="544C4396" w:tentative="1">
      <w:start w:val="1"/>
      <w:numFmt w:val="bullet"/>
      <w:lvlText w:val="•"/>
      <w:lvlJc w:val="left"/>
      <w:pPr>
        <w:tabs>
          <w:tab w:val="num" w:pos="3600"/>
        </w:tabs>
        <w:ind w:left="3600" w:hanging="360"/>
      </w:pPr>
      <w:rPr>
        <w:rFonts w:ascii="Arial" w:hAnsi="Arial" w:hint="default"/>
      </w:rPr>
    </w:lvl>
    <w:lvl w:ilvl="5" w:tplc="56707D24" w:tentative="1">
      <w:start w:val="1"/>
      <w:numFmt w:val="bullet"/>
      <w:lvlText w:val="•"/>
      <w:lvlJc w:val="left"/>
      <w:pPr>
        <w:tabs>
          <w:tab w:val="num" w:pos="4320"/>
        </w:tabs>
        <w:ind w:left="4320" w:hanging="360"/>
      </w:pPr>
      <w:rPr>
        <w:rFonts w:ascii="Arial" w:hAnsi="Arial" w:hint="default"/>
      </w:rPr>
    </w:lvl>
    <w:lvl w:ilvl="6" w:tplc="5DF871A8" w:tentative="1">
      <w:start w:val="1"/>
      <w:numFmt w:val="bullet"/>
      <w:lvlText w:val="•"/>
      <w:lvlJc w:val="left"/>
      <w:pPr>
        <w:tabs>
          <w:tab w:val="num" w:pos="5040"/>
        </w:tabs>
        <w:ind w:left="5040" w:hanging="360"/>
      </w:pPr>
      <w:rPr>
        <w:rFonts w:ascii="Arial" w:hAnsi="Arial" w:hint="default"/>
      </w:rPr>
    </w:lvl>
    <w:lvl w:ilvl="7" w:tplc="9F96C532" w:tentative="1">
      <w:start w:val="1"/>
      <w:numFmt w:val="bullet"/>
      <w:lvlText w:val="•"/>
      <w:lvlJc w:val="left"/>
      <w:pPr>
        <w:tabs>
          <w:tab w:val="num" w:pos="5760"/>
        </w:tabs>
        <w:ind w:left="5760" w:hanging="360"/>
      </w:pPr>
      <w:rPr>
        <w:rFonts w:ascii="Arial" w:hAnsi="Arial" w:hint="default"/>
      </w:rPr>
    </w:lvl>
    <w:lvl w:ilvl="8" w:tplc="AB6A91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C97F9B"/>
    <w:multiLevelType w:val="hybridMultilevel"/>
    <w:tmpl w:val="5194FE52"/>
    <w:lvl w:ilvl="0" w:tplc="3EBE85F0">
      <w:start w:val="1"/>
      <w:numFmt w:val="bullet"/>
      <w:lvlText w:val=""/>
      <w:lvlJc w:val="left"/>
      <w:pPr>
        <w:tabs>
          <w:tab w:val="num" w:pos="548"/>
        </w:tabs>
        <w:ind w:left="548" w:hanging="360"/>
      </w:pPr>
      <w:rPr>
        <w:rFonts w:ascii="Symbol" w:hAnsi="Symbol" w:hint="default"/>
      </w:rPr>
    </w:lvl>
    <w:lvl w:ilvl="1" w:tplc="CAEA2B08">
      <w:numFmt w:val="bullet"/>
      <w:lvlText w:val="o"/>
      <w:lvlJc w:val="left"/>
      <w:pPr>
        <w:tabs>
          <w:tab w:val="num" w:pos="1268"/>
        </w:tabs>
        <w:ind w:left="1268" w:hanging="360"/>
      </w:pPr>
      <w:rPr>
        <w:rFonts w:ascii="Courier New" w:hAnsi="Courier New" w:hint="default"/>
      </w:rPr>
    </w:lvl>
    <w:lvl w:ilvl="2" w:tplc="1B6E8A8E">
      <w:numFmt w:val="bullet"/>
      <w:lvlText w:val=""/>
      <w:lvlJc w:val="left"/>
      <w:pPr>
        <w:tabs>
          <w:tab w:val="num" w:pos="1988"/>
        </w:tabs>
        <w:ind w:left="1988" w:hanging="360"/>
      </w:pPr>
      <w:rPr>
        <w:rFonts w:ascii="Wingdings" w:hAnsi="Wingdings" w:hint="default"/>
      </w:rPr>
    </w:lvl>
    <w:lvl w:ilvl="3" w:tplc="0EEAABD8" w:tentative="1">
      <w:start w:val="1"/>
      <w:numFmt w:val="bullet"/>
      <w:lvlText w:val=""/>
      <w:lvlJc w:val="left"/>
      <w:pPr>
        <w:tabs>
          <w:tab w:val="num" w:pos="2708"/>
        </w:tabs>
        <w:ind w:left="2708" w:hanging="360"/>
      </w:pPr>
      <w:rPr>
        <w:rFonts w:ascii="Symbol" w:hAnsi="Symbol" w:hint="default"/>
      </w:rPr>
    </w:lvl>
    <w:lvl w:ilvl="4" w:tplc="24727224" w:tentative="1">
      <w:start w:val="1"/>
      <w:numFmt w:val="bullet"/>
      <w:lvlText w:val=""/>
      <w:lvlJc w:val="left"/>
      <w:pPr>
        <w:tabs>
          <w:tab w:val="num" w:pos="3428"/>
        </w:tabs>
        <w:ind w:left="3428" w:hanging="360"/>
      </w:pPr>
      <w:rPr>
        <w:rFonts w:ascii="Symbol" w:hAnsi="Symbol" w:hint="default"/>
      </w:rPr>
    </w:lvl>
    <w:lvl w:ilvl="5" w:tplc="6FB27E2C" w:tentative="1">
      <w:start w:val="1"/>
      <w:numFmt w:val="bullet"/>
      <w:lvlText w:val=""/>
      <w:lvlJc w:val="left"/>
      <w:pPr>
        <w:tabs>
          <w:tab w:val="num" w:pos="4148"/>
        </w:tabs>
        <w:ind w:left="4148" w:hanging="360"/>
      </w:pPr>
      <w:rPr>
        <w:rFonts w:ascii="Symbol" w:hAnsi="Symbol" w:hint="default"/>
      </w:rPr>
    </w:lvl>
    <w:lvl w:ilvl="6" w:tplc="D844693C" w:tentative="1">
      <w:start w:val="1"/>
      <w:numFmt w:val="bullet"/>
      <w:lvlText w:val=""/>
      <w:lvlJc w:val="left"/>
      <w:pPr>
        <w:tabs>
          <w:tab w:val="num" w:pos="4868"/>
        </w:tabs>
        <w:ind w:left="4868" w:hanging="360"/>
      </w:pPr>
      <w:rPr>
        <w:rFonts w:ascii="Symbol" w:hAnsi="Symbol" w:hint="default"/>
      </w:rPr>
    </w:lvl>
    <w:lvl w:ilvl="7" w:tplc="87E6EA1E" w:tentative="1">
      <w:start w:val="1"/>
      <w:numFmt w:val="bullet"/>
      <w:lvlText w:val=""/>
      <w:lvlJc w:val="left"/>
      <w:pPr>
        <w:tabs>
          <w:tab w:val="num" w:pos="5588"/>
        </w:tabs>
        <w:ind w:left="5588" w:hanging="360"/>
      </w:pPr>
      <w:rPr>
        <w:rFonts w:ascii="Symbol" w:hAnsi="Symbol" w:hint="default"/>
      </w:rPr>
    </w:lvl>
    <w:lvl w:ilvl="8" w:tplc="23586BA4" w:tentative="1">
      <w:start w:val="1"/>
      <w:numFmt w:val="bullet"/>
      <w:lvlText w:val=""/>
      <w:lvlJc w:val="left"/>
      <w:pPr>
        <w:tabs>
          <w:tab w:val="num" w:pos="6308"/>
        </w:tabs>
        <w:ind w:left="6308" w:hanging="360"/>
      </w:pPr>
      <w:rPr>
        <w:rFonts w:ascii="Symbol" w:hAnsi="Symbol" w:hint="default"/>
      </w:rPr>
    </w:lvl>
  </w:abstractNum>
  <w:abstractNum w:abstractNumId="14" w15:restartNumberingAfterBreak="0">
    <w:nsid w:val="414400B9"/>
    <w:multiLevelType w:val="hybridMultilevel"/>
    <w:tmpl w:val="E174C84A"/>
    <w:lvl w:ilvl="0" w:tplc="3F7842C0">
      <w:start w:val="1"/>
      <w:numFmt w:val="bullet"/>
      <w:lvlText w:val="o"/>
      <w:lvlJc w:val="left"/>
      <w:pPr>
        <w:tabs>
          <w:tab w:val="num" w:pos="720"/>
        </w:tabs>
        <w:ind w:left="720" w:hanging="360"/>
      </w:pPr>
      <w:rPr>
        <w:rFonts w:ascii="Courier New" w:hAnsi="Courier New" w:hint="default"/>
      </w:rPr>
    </w:lvl>
    <w:lvl w:ilvl="1" w:tplc="176A860E" w:tentative="1">
      <w:start w:val="1"/>
      <w:numFmt w:val="bullet"/>
      <w:lvlText w:val="o"/>
      <w:lvlJc w:val="left"/>
      <w:pPr>
        <w:tabs>
          <w:tab w:val="num" w:pos="1440"/>
        </w:tabs>
        <w:ind w:left="1440" w:hanging="360"/>
      </w:pPr>
      <w:rPr>
        <w:rFonts w:ascii="Courier New" w:hAnsi="Courier New" w:hint="default"/>
      </w:rPr>
    </w:lvl>
    <w:lvl w:ilvl="2" w:tplc="2912EE4C" w:tentative="1">
      <w:start w:val="1"/>
      <w:numFmt w:val="bullet"/>
      <w:lvlText w:val="o"/>
      <w:lvlJc w:val="left"/>
      <w:pPr>
        <w:tabs>
          <w:tab w:val="num" w:pos="2160"/>
        </w:tabs>
        <w:ind w:left="2160" w:hanging="360"/>
      </w:pPr>
      <w:rPr>
        <w:rFonts w:ascii="Courier New" w:hAnsi="Courier New" w:hint="default"/>
      </w:rPr>
    </w:lvl>
    <w:lvl w:ilvl="3" w:tplc="598CCC42" w:tentative="1">
      <w:start w:val="1"/>
      <w:numFmt w:val="bullet"/>
      <w:lvlText w:val="o"/>
      <w:lvlJc w:val="left"/>
      <w:pPr>
        <w:tabs>
          <w:tab w:val="num" w:pos="2880"/>
        </w:tabs>
        <w:ind w:left="2880" w:hanging="360"/>
      </w:pPr>
      <w:rPr>
        <w:rFonts w:ascii="Courier New" w:hAnsi="Courier New" w:hint="default"/>
      </w:rPr>
    </w:lvl>
    <w:lvl w:ilvl="4" w:tplc="A17A439C" w:tentative="1">
      <w:start w:val="1"/>
      <w:numFmt w:val="bullet"/>
      <w:lvlText w:val="o"/>
      <w:lvlJc w:val="left"/>
      <w:pPr>
        <w:tabs>
          <w:tab w:val="num" w:pos="3600"/>
        </w:tabs>
        <w:ind w:left="3600" w:hanging="360"/>
      </w:pPr>
      <w:rPr>
        <w:rFonts w:ascii="Courier New" w:hAnsi="Courier New" w:hint="default"/>
      </w:rPr>
    </w:lvl>
    <w:lvl w:ilvl="5" w:tplc="1C4A9558" w:tentative="1">
      <w:start w:val="1"/>
      <w:numFmt w:val="bullet"/>
      <w:lvlText w:val="o"/>
      <w:lvlJc w:val="left"/>
      <w:pPr>
        <w:tabs>
          <w:tab w:val="num" w:pos="4320"/>
        </w:tabs>
        <w:ind w:left="4320" w:hanging="360"/>
      </w:pPr>
      <w:rPr>
        <w:rFonts w:ascii="Courier New" w:hAnsi="Courier New" w:hint="default"/>
      </w:rPr>
    </w:lvl>
    <w:lvl w:ilvl="6" w:tplc="D59A09A8" w:tentative="1">
      <w:start w:val="1"/>
      <w:numFmt w:val="bullet"/>
      <w:lvlText w:val="o"/>
      <w:lvlJc w:val="left"/>
      <w:pPr>
        <w:tabs>
          <w:tab w:val="num" w:pos="5040"/>
        </w:tabs>
        <w:ind w:left="5040" w:hanging="360"/>
      </w:pPr>
      <w:rPr>
        <w:rFonts w:ascii="Courier New" w:hAnsi="Courier New" w:hint="default"/>
      </w:rPr>
    </w:lvl>
    <w:lvl w:ilvl="7" w:tplc="B3FE9D64" w:tentative="1">
      <w:start w:val="1"/>
      <w:numFmt w:val="bullet"/>
      <w:lvlText w:val="o"/>
      <w:lvlJc w:val="left"/>
      <w:pPr>
        <w:tabs>
          <w:tab w:val="num" w:pos="5760"/>
        </w:tabs>
        <w:ind w:left="5760" w:hanging="360"/>
      </w:pPr>
      <w:rPr>
        <w:rFonts w:ascii="Courier New" w:hAnsi="Courier New" w:hint="default"/>
      </w:rPr>
    </w:lvl>
    <w:lvl w:ilvl="8" w:tplc="751C4CB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37511BC"/>
    <w:multiLevelType w:val="hybridMultilevel"/>
    <w:tmpl w:val="0B2AC5E0"/>
    <w:lvl w:ilvl="0" w:tplc="B51EE8E0">
      <w:start w:val="1"/>
      <w:numFmt w:val="bullet"/>
      <w:lvlText w:val="•"/>
      <w:lvlJc w:val="left"/>
      <w:pPr>
        <w:tabs>
          <w:tab w:val="num" w:pos="720"/>
        </w:tabs>
        <w:ind w:left="720" w:hanging="360"/>
      </w:pPr>
      <w:rPr>
        <w:rFonts w:ascii="Arial" w:hAnsi="Arial" w:hint="default"/>
      </w:rPr>
    </w:lvl>
    <w:lvl w:ilvl="1" w:tplc="69B4AE7A">
      <w:numFmt w:val="bullet"/>
      <w:lvlText w:val="◦"/>
      <w:lvlJc w:val="left"/>
      <w:pPr>
        <w:tabs>
          <w:tab w:val="num" w:pos="1440"/>
        </w:tabs>
        <w:ind w:left="1440" w:hanging="360"/>
      </w:pPr>
      <w:rPr>
        <w:rFonts w:ascii="Microsoft Sans Serif" w:hAnsi="Microsoft Sans Serif" w:hint="default"/>
      </w:rPr>
    </w:lvl>
    <w:lvl w:ilvl="2" w:tplc="F33E35C2" w:tentative="1">
      <w:start w:val="1"/>
      <w:numFmt w:val="bullet"/>
      <w:lvlText w:val="•"/>
      <w:lvlJc w:val="left"/>
      <w:pPr>
        <w:tabs>
          <w:tab w:val="num" w:pos="2160"/>
        </w:tabs>
        <w:ind w:left="2160" w:hanging="360"/>
      </w:pPr>
      <w:rPr>
        <w:rFonts w:ascii="Arial" w:hAnsi="Arial" w:hint="default"/>
      </w:rPr>
    </w:lvl>
    <w:lvl w:ilvl="3" w:tplc="9F364BD4" w:tentative="1">
      <w:start w:val="1"/>
      <w:numFmt w:val="bullet"/>
      <w:lvlText w:val="•"/>
      <w:lvlJc w:val="left"/>
      <w:pPr>
        <w:tabs>
          <w:tab w:val="num" w:pos="2880"/>
        </w:tabs>
        <w:ind w:left="2880" w:hanging="360"/>
      </w:pPr>
      <w:rPr>
        <w:rFonts w:ascii="Arial" w:hAnsi="Arial" w:hint="default"/>
      </w:rPr>
    </w:lvl>
    <w:lvl w:ilvl="4" w:tplc="60A2A8F6" w:tentative="1">
      <w:start w:val="1"/>
      <w:numFmt w:val="bullet"/>
      <w:lvlText w:val="•"/>
      <w:lvlJc w:val="left"/>
      <w:pPr>
        <w:tabs>
          <w:tab w:val="num" w:pos="3600"/>
        </w:tabs>
        <w:ind w:left="3600" w:hanging="360"/>
      </w:pPr>
      <w:rPr>
        <w:rFonts w:ascii="Arial" w:hAnsi="Arial" w:hint="default"/>
      </w:rPr>
    </w:lvl>
    <w:lvl w:ilvl="5" w:tplc="67E2AA32" w:tentative="1">
      <w:start w:val="1"/>
      <w:numFmt w:val="bullet"/>
      <w:lvlText w:val="•"/>
      <w:lvlJc w:val="left"/>
      <w:pPr>
        <w:tabs>
          <w:tab w:val="num" w:pos="4320"/>
        </w:tabs>
        <w:ind w:left="4320" w:hanging="360"/>
      </w:pPr>
      <w:rPr>
        <w:rFonts w:ascii="Arial" w:hAnsi="Arial" w:hint="default"/>
      </w:rPr>
    </w:lvl>
    <w:lvl w:ilvl="6" w:tplc="AADAE88A" w:tentative="1">
      <w:start w:val="1"/>
      <w:numFmt w:val="bullet"/>
      <w:lvlText w:val="•"/>
      <w:lvlJc w:val="left"/>
      <w:pPr>
        <w:tabs>
          <w:tab w:val="num" w:pos="5040"/>
        </w:tabs>
        <w:ind w:left="5040" w:hanging="360"/>
      </w:pPr>
      <w:rPr>
        <w:rFonts w:ascii="Arial" w:hAnsi="Arial" w:hint="default"/>
      </w:rPr>
    </w:lvl>
    <w:lvl w:ilvl="7" w:tplc="82FA105A" w:tentative="1">
      <w:start w:val="1"/>
      <w:numFmt w:val="bullet"/>
      <w:lvlText w:val="•"/>
      <w:lvlJc w:val="left"/>
      <w:pPr>
        <w:tabs>
          <w:tab w:val="num" w:pos="5760"/>
        </w:tabs>
        <w:ind w:left="5760" w:hanging="360"/>
      </w:pPr>
      <w:rPr>
        <w:rFonts w:ascii="Arial" w:hAnsi="Arial" w:hint="default"/>
      </w:rPr>
    </w:lvl>
    <w:lvl w:ilvl="8" w:tplc="A5B6B0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995EFB"/>
    <w:multiLevelType w:val="hybridMultilevel"/>
    <w:tmpl w:val="2DAA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51877"/>
    <w:multiLevelType w:val="hybridMultilevel"/>
    <w:tmpl w:val="9FD66C7A"/>
    <w:lvl w:ilvl="0" w:tplc="101EA556">
      <w:start w:val="1"/>
      <w:numFmt w:val="bullet"/>
      <w:lvlText w:val="•"/>
      <w:lvlJc w:val="left"/>
      <w:pPr>
        <w:tabs>
          <w:tab w:val="num" w:pos="360"/>
        </w:tabs>
        <w:ind w:left="360" w:hanging="360"/>
      </w:pPr>
      <w:rPr>
        <w:rFonts w:ascii="Arial" w:hAnsi="Arial" w:hint="default"/>
      </w:rPr>
    </w:lvl>
    <w:lvl w:ilvl="1" w:tplc="829C31A6">
      <w:numFmt w:val="bullet"/>
      <w:lvlText w:val="◦"/>
      <w:lvlJc w:val="left"/>
      <w:pPr>
        <w:tabs>
          <w:tab w:val="num" w:pos="1080"/>
        </w:tabs>
        <w:ind w:left="1080" w:hanging="360"/>
      </w:pPr>
      <w:rPr>
        <w:rFonts w:ascii="Microsoft Sans Serif" w:hAnsi="Microsoft Sans Serif" w:hint="default"/>
      </w:rPr>
    </w:lvl>
    <w:lvl w:ilvl="2" w:tplc="FD3A51D2">
      <w:numFmt w:val="bullet"/>
      <w:lvlText w:val="•"/>
      <w:lvlJc w:val="left"/>
      <w:pPr>
        <w:tabs>
          <w:tab w:val="num" w:pos="1800"/>
        </w:tabs>
        <w:ind w:left="1800" w:hanging="360"/>
      </w:pPr>
      <w:rPr>
        <w:rFonts w:ascii="Microsoft Sans Serif" w:hAnsi="Microsoft Sans Serif" w:hint="default"/>
      </w:rPr>
    </w:lvl>
    <w:lvl w:ilvl="3" w:tplc="60F4EC3E">
      <w:numFmt w:val="bullet"/>
      <w:lvlText w:val="◦"/>
      <w:lvlJc w:val="left"/>
      <w:pPr>
        <w:tabs>
          <w:tab w:val="num" w:pos="2520"/>
        </w:tabs>
        <w:ind w:left="2520" w:hanging="360"/>
      </w:pPr>
      <w:rPr>
        <w:rFonts w:ascii="Microsoft Sans Serif" w:hAnsi="Microsoft Sans Serif" w:hint="default"/>
      </w:rPr>
    </w:lvl>
    <w:lvl w:ilvl="4" w:tplc="8C2E563C" w:tentative="1">
      <w:start w:val="1"/>
      <w:numFmt w:val="bullet"/>
      <w:lvlText w:val="•"/>
      <w:lvlJc w:val="left"/>
      <w:pPr>
        <w:tabs>
          <w:tab w:val="num" w:pos="3240"/>
        </w:tabs>
        <w:ind w:left="3240" w:hanging="360"/>
      </w:pPr>
      <w:rPr>
        <w:rFonts w:ascii="Arial" w:hAnsi="Arial" w:hint="default"/>
      </w:rPr>
    </w:lvl>
    <w:lvl w:ilvl="5" w:tplc="A43E484A" w:tentative="1">
      <w:start w:val="1"/>
      <w:numFmt w:val="bullet"/>
      <w:lvlText w:val="•"/>
      <w:lvlJc w:val="left"/>
      <w:pPr>
        <w:tabs>
          <w:tab w:val="num" w:pos="3960"/>
        </w:tabs>
        <w:ind w:left="3960" w:hanging="360"/>
      </w:pPr>
      <w:rPr>
        <w:rFonts w:ascii="Arial" w:hAnsi="Arial" w:hint="default"/>
      </w:rPr>
    </w:lvl>
    <w:lvl w:ilvl="6" w:tplc="D5C6C3CA" w:tentative="1">
      <w:start w:val="1"/>
      <w:numFmt w:val="bullet"/>
      <w:lvlText w:val="•"/>
      <w:lvlJc w:val="left"/>
      <w:pPr>
        <w:tabs>
          <w:tab w:val="num" w:pos="4680"/>
        </w:tabs>
        <w:ind w:left="4680" w:hanging="360"/>
      </w:pPr>
      <w:rPr>
        <w:rFonts w:ascii="Arial" w:hAnsi="Arial" w:hint="default"/>
      </w:rPr>
    </w:lvl>
    <w:lvl w:ilvl="7" w:tplc="B140821A" w:tentative="1">
      <w:start w:val="1"/>
      <w:numFmt w:val="bullet"/>
      <w:lvlText w:val="•"/>
      <w:lvlJc w:val="left"/>
      <w:pPr>
        <w:tabs>
          <w:tab w:val="num" w:pos="5400"/>
        </w:tabs>
        <w:ind w:left="5400" w:hanging="360"/>
      </w:pPr>
      <w:rPr>
        <w:rFonts w:ascii="Arial" w:hAnsi="Arial" w:hint="default"/>
      </w:rPr>
    </w:lvl>
    <w:lvl w:ilvl="8" w:tplc="C53878C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D16AD6"/>
    <w:multiLevelType w:val="hybridMultilevel"/>
    <w:tmpl w:val="AE322440"/>
    <w:lvl w:ilvl="0" w:tplc="1A0CAE02">
      <w:start w:val="1"/>
      <w:numFmt w:val="bullet"/>
      <w:lvlText w:val=""/>
      <w:lvlJc w:val="left"/>
      <w:pPr>
        <w:tabs>
          <w:tab w:val="num" w:pos="720"/>
        </w:tabs>
        <w:ind w:left="720" w:hanging="360"/>
      </w:pPr>
      <w:rPr>
        <w:rFonts w:ascii="Symbol" w:hAnsi="Symbol" w:hint="default"/>
      </w:rPr>
    </w:lvl>
    <w:lvl w:ilvl="1" w:tplc="10B088EE">
      <w:numFmt w:val="bullet"/>
      <w:lvlText w:val="o"/>
      <w:lvlJc w:val="left"/>
      <w:pPr>
        <w:tabs>
          <w:tab w:val="num" w:pos="1440"/>
        </w:tabs>
        <w:ind w:left="1440" w:hanging="360"/>
      </w:pPr>
      <w:rPr>
        <w:rFonts w:ascii="Courier New" w:hAnsi="Courier New" w:hint="default"/>
      </w:rPr>
    </w:lvl>
    <w:lvl w:ilvl="2" w:tplc="B4B29DDA">
      <w:numFmt w:val="bullet"/>
      <w:lvlText w:val=""/>
      <w:lvlJc w:val="left"/>
      <w:pPr>
        <w:tabs>
          <w:tab w:val="num" w:pos="2160"/>
        </w:tabs>
        <w:ind w:left="2160" w:hanging="360"/>
      </w:pPr>
      <w:rPr>
        <w:rFonts w:ascii="Wingdings" w:hAnsi="Wingdings" w:hint="default"/>
      </w:rPr>
    </w:lvl>
    <w:lvl w:ilvl="3" w:tplc="39201076" w:tentative="1">
      <w:start w:val="1"/>
      <w:numFmt w:val="bullet"/>
      <w:lvlText w:val=""/>
      <w:lvlJc w:val="left"/>
      <w:pPr>
        <w:tabs>
          <w:tab w:val="num" w:pos="2880"/>
        </w:tabs>
        <w:ind w:left="2880" w:hanging="360"/>
      </w:pPr>
      <w:rPr>
        <w:rFonts w:ascii="Symbol" w:hAnsi="Symbol" w:hint="default"/>
      </w:rPr>
    </w:lvl>
    <w:lvl w:ilvl="4" w:tplc="FC088D0E" w:tentative="1">
      <w:start w:val="1"/>
      <w:numFmt w:val="bullet"/>
      <w:lvlText w:val=""/>
      <w:lvlJc w:val="left"/>
      <w:pPr>
        <w:tabs>
          <w:tab w:val="num" w:pos="3600"/>
        </w:tabs>
        <w:ind w:left="3600" w:hanging="360"/>
      </w:pPr>
      <w:rPr>
        <w:rFonts w:ascii="Symbol" w:hAnsi="Symbol" w:hint="default"/>
      </w:rPr>
    </w:lvl>
    <w:lvl w:ilvl="5" w:tplc="CE4E19A4" w:tentative="1">
      <w:start w:val="1"/>
      <w:numFmt w:val="bullet"/>
      <w:lvlText w:val=""/>
      <w:lvlJc w:val="left"/>
      <w:pPr>
        <w:tabs>
          <w:tab w:val="num" w:pos="4320"/>
        </w:tabs>
        <w:ind w:left="4320" w:hanging="360"/>
      </w:pPr>
      <w:rPr>
        <w:rFonts w:ascii="Symbol" w:hAnsi="Symbol" w:hint="default"/>
      </w:rPr>
    </w:lvl>
    <w:lvl w:ilvl="6" w:tplc="15026838" w:tentative="1">
      <w:start w:val="1"/>
      <w:numFmt w:val="bullet"/>
      <w:lvlText w:val=""/>
      <w:lvlJc w:val="left"/>
      <w:pPr>
        <w:tabs>
          <w:tab w:val="num" w:pos="5040"/>
        </w:tabs>
        <w:ind w:left="5040" w:hanging="360"/>
      </w:pPr>
      <w:rPr>
        <w:rFonts w:ascii="Symbol" w:hAnsi="Symbol" w:hint="default"/>
      </w:rPr>
    </w:lvl>
    <w:lvl w:ilvl="7" w:tplc="C28E67E6" w:tentative="1">
      <w:start w:val="1"/>
      <w:numFmt w:val="bullet"/>
      <w:lvlText w:val=""/>
      <w:lvlJc w:val="left"/>
      <w:pPr>
        <w:tabs>
          <w:tab w:val="num" w:pos="5760"/>
        </w:tabs>
        <w:ind w:left="5760" w:hanging="360"/>
      </w:pPr>
      <w:rPr>
        <w:rFonts w:ascii="Symbol" w:hAnsi="Symbol" w:hint="default"/>
      </w:rPr>
    </w:lvl>
    <w:lvl w:ilvl="8" w:tplc="839C6FD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8443738"/>
    <w:multiLevelType w:val="hybridMultilevel"/>
    <w:tmpl w:val="5964D712"/>
    <w:lvl w:ilvl="0" w:tplc="8E12EE10">
      <w:start w:val="1"/>
      <w:numFmt w:val="bullet"/>
      <w:lvlText w:val="•"/>
      <w:lvlJc w:val="left"/>
      <w:pPr>
        <w:tabs>
          <w:tab w:val="num" w:pos="720"/>
        </w:tabs>
        <w:ind w:left="720" w:hanging="360"/>
      </w:pPr>
      <w:rPr>
        <w:rFonts w:ascii="Arial" w:hAnsi="Arial" w:hint="default"/>
      </w:rPr>
    </w:lvl>
    <w:lvl w:ilvl="1" w:tplc="8A601B78" w:tentative="1">
      <w:start w:val="1"/>
      <w:numFmt w:val="bullet"/>
      <w:lvlText w:val="•"/>
      <w:lvlJc w:val="left"/>
      <w:pPr>
        <w:tabs>
          <w:tab w:val="num" w:pos="1440"/>
        </w:tabs>
        <w:ind w:left="1440" w:hanging="360"/>
      </w:pPr>
      <w:rPr>
        <w:rFonts w:ascii="Arial" w:hAnsi="Arial" w:hint="default"/>
      </w:rPr>
    </w:lvl>
    <w:lvl w:ilvl="2" w:tplc="22E8A6DA" w:tentative="1">
      <w:start w:val="1"/>
      <w:numFmt w:val="bullet"/>
      <w:lvlText w:val="•"/>
      <w:lvlJc w:val="left"/>
      <w:pPr>
        <w:tabs>
          <w:tab w:val="num" w:pos="2160"/>
        </w:tabs>
        <w:ind w:left="2160" w:hanging="360"/>
      </w:pPr>
      <w:rPr>
        <w:rFonts w:ascii="Arial" w:hAnsi="Arial" w:hint="default"/>
      </w:rPr>
    </w:lvl>
    <w:lvl w:ilvl="3" w:tplc="8F2022CC" w:tentative="1">
      <w:start w:val="1"/>
      <w:numFmt w:val="bullet"/>
      <w:lvlText w:val="•"/>
      <w:lvlJc w:val="left"/>
      <w:pPr>
        <w:tabs>
          <w:tab w:val="num" w:pos="2880"/>
        </w:tabs>
        <w:ind w:left="2880" w:hanging="360"/>
      </w:pPr>
      <w:rPr>
        <w:rFonts w:ascii="Arial" w:hAnsi="Arial" w:hint="default"/>
      </w:rPr>
    </w:lvl>
    <w:lvl w:ilvl="4" w:tplc="66B4A72C" w:tentative="1">
      <w:start w:val="1"/>
      <w:numFmt w:val="bullet"/>
      <w:lvlText w:val="•"/>
      <w:lvlJc w:val="left"/>
      <w:pPr>
        <w:tabs>
          <w:tab w:val="num" w:pos="3600"/>
        </w:tabs>
        <w:ind w:left="3600" w:hanging="360"/>
      </w:pPr>
      <w:rPr>
        <w:rFonts w:ascii="Arial" w:hAnsi="Arial" w:hint="default"/>
      </w:rPr>
    </w:lvl>
    <w:lvl w:ilvl="5" w:tplc="F0B87638" w:tentative="1">
      <w:start w:val="1"/>
      <w:numFmt w:val="bullet"/>
      <w:lvlText w:val="•"/>
      <w:lvlJc w:val="left"/>
      <w:pPr>
        <w:tabs>
          <w:tab w:val="num" w:pos="4320"/>
        </w:tabs>
        <w:ind w:left="4320" w:hanging="360"/>
      </w:pPr>
      <w:rPr>
        <w:rFonts w:ascii="Arial" w:hAnsi="Arial" w:hint="default"/>
      </w:rPr>
    </w:lvl>
    <w:lvl w:ilvl="6" w:tplc="9F10CB0A" w:tentative="1">
      <w:start w:val="1"/>
      <w:numFmt w:val="bullet"/>
      <w:lvlText w:val="•"/>
      <w:lvlJc w:val="left"/>
      <w:pPr>
        <w:tabs>
          <w:tab w:val="num" w:pos="5040"/>
        </w:tabs>
        <w:ind w:left="5040" w:hanging="360"/>
      </w:pPr>
      <w:rPr>
        <w:rFonts w:ascii="Arial" w:hAnsi="Arial" w:hint="default"/>
      </w:rPr>
    </w:lvl>
    <w:lvl w:ilvl="7" w:tplc="C804CB1C" w:tentative="1">
      <w:start w:val="1"/>
      <w:numFmt w:val="bullet"/>
      <w:lvlText w:val="•"/>
      <w:lvlJc w:val="left"/>
      <w:pPr>
        <w:tabs>
          <w:tab w:val="num" w:pos="5760"/>
        </w:tabs>
        <w:ind w:left="5760" w:hanging="360"/>
      </w:pPr>
      <w:rPr>
        <w:rFonts w:ascii="Arial" w:hAnsi="Arial" w:hint="default"/>
      </w:rPr>
    </w:lvl>
    <w:lvl w:ilvl="8" w:tplc="6A42BF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CD00DF"/>
    <w:multiLevelType w:val="hybridMultilevel"/>
    <w:tmpl w:val="3F34FE62"/>
    <w:lvl w:ilvl="0" w:tplc="88A84078">
      <w:start w:val="1"/>
      <w:numFmt w:val="bullet"/>
      <w:lvlText w:val="◦"/>
      <w:lvlJc w:val="left"/>
      <w:pPr>
        <w:tabs>
          <w:tab w:val="num" w:pos="720"/>
        </w:tabs>
        <w:ind w:left="720" w:hanging="360"/>
      </w:pPr>
      <w:rPr>
        <w:rFonts w:ascii="Microsoft Sans Serif" w:hAnsi="Microsoft Sans Serif"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6BDE790E"/>
    <w:multiLevelType w:val="hybridMultilevel"/>
    <w:tmpl w:val="D4AC6CC8"/>
    <w:lvl w:ilvl="0" w:tplc="6D4C750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B35848"/>
    <w:multiLevelType w:val="hybridMultilevel"/>
    <w:tmpl w:val="3BFED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A7770"/>
    <w:multiLevelType w:val="hybridMultilevel"/>
    <w:tmpl w:val="BFC47776"/>
    <w:lvl w:ilvl="0" w:tplc="85E67344">
      <w:start w:val="1"/>
      <w:numFmt w:val="bullet"/>
      <w:lvlText w:val="•"/>
      <w:lvlJc w:val="left"/>
      <w:pPr>
        <w:tabs>
          <w:tab w:val="num" w:pos="720"/>
        </w:tabs>
        <w:ind w:left="720" w:hanging="360"/>
      </w:pPr>
      <w:rPr>
        <w:rFonts w:ascii="Arial" w:hAnsi="Arial" w:hint="default"/>
      </w:rPr>
    </w:lvl>
    <w:lvl w:ilvl="1" w:tplc="7EA4CFFC" w:tentative="1">
      <w:start w:val="1"/>
      <w:numFmt w:val="bullet"/>
      <w:lvlText w:val="•"/>
      <w:lvlJc w:val="left"/>
      <w:pPr>
        <w:tabs>
          <w:tab w:val="num" w:pos="1440"/>
        </w:tabs>
        <w:ind w:left="1440" w:hanging="360"/>
      </w:pPr>
      <w:rPr>
        <w:rFonts w:ascii="Arial" w:hAnsi="Arial" w:hint="default"/>
      </w:rPr>
    </w:lvl>
    <w:lvl w:ilvl="2" w:tplc="863ADC88" w:tentative="1">
      <w:start w:val="1"/>
      <w:numFmt w:val="bullet"/>
      <w:lvlText w:val="•"/>
      <w:lvlJc w:val="left"/>
      <w:pPr>
        <w:tabs>
          <w:tab w:val="num" w:pos="2160"/>
        </w:tabs>
        <w:ind w:left="2160" w:hanging="360"/>
      </w:pPr>
      <w:rPr>
        <w:rFonts w:ascii="Arial" w:hAnsi="Arial" w:hint="default"/>
      </w:rPr>
    </w:lvl>
    <w:lvl w:ilvl="3" w:tplc="EC9E264C" w:tentative="1">
      <w:start w:val="1"/>
      <w:numFmt w:val="bullet"/>
      <w:lvlText w:val="•"/>
      <w:lvlJc w:val="left"/>
      <w:pPr>
        <w:tabs>
          <w:tab w:val="num" w:pos="2880"/>
        </w:tabs>
        <w:ind w:left="2880" w:hanging="360"/>
      </w:pPr>
      <w:rPr>
        <w:rFonts w:ascii="Arial" w:hAnsi="Arial" w:hint="default"/>
      </w:rPr>
    </w:lvl>
    <w:lvl w:ilvl="4" w:tplc="87820EC4" w:tentative="1">
      <w:start w:val="1"/>
      <w:numFmt w:val="bullet"/>
      <w:lvlText w:val="•"/>
      <w:lvlJc w:val="left"/>
      <w:pPr>
        <w:tabs>
          <w:tab w:val="num" w:pos="3600"/>
        </w:tabs>
        <w:ind w:left="3600" w:hanging="360"/>
      </w:pPr>
      <w:rPr>
        <w:rFonts w:ascii="Arial" w:hAnsi="Arial" w:hint="default"/>
      </w:rPr>
    </w:lvl>
    <w:lvl w:ilvl="5" w:tplc="F4BEE396" w:tentative="1">
      <w:start w:val="1"/>
      <w:numFmt w:val="bullet"/>
      <w:lvlText w:val="•"/>
      <w:lvlJc w:val="left"/>
      <w:pPr>
        <w:tabs>
          <w:tab w:val="num" w:pos="4320"/>
        </w:tabs>
        <w:ind w:left="4320" w:hanging="360"/>
      </w:pPr>
      <w:rPr>
        <w:rFonts w:ascii="Arial" w:hAnsi="Arial" w:hint="default"/>
      </w:rPr>
    </w:lvl>
    <w:lvl w:ilvl="6" w:tplc="AE6294A0" w:tentative="1">
      <w:start w:val="1"/>
      <w:numFmt w:val="bullet"/>
      <w:lvlText w:val="•"/>
      <w:lvlJc w:val="left"/>
      <w:pPr>
        <w:tabs>
          <w:tab w:val="num" w:pos="5040"/>
        </w:tabs>
        <w:ind w:left="5040" w:hanging="360"/>
      </w:pPr>
      <w:rPr>
        <w:rFonts w:ascii="Arial" w:hAnsi="Arial" w:hint="default"/>
      </w:rPr>
    </w:lvl>
    <w:lvl w:ilvl="7" w:tplc="31469652" w:tentative="1">
      <w:start w:val="1"/>
      <w:numFmt w:val="bullet"/>
      <w:lvlText w:val="•"/>
      <w:lvlJc w:val="left"/>
      <w:pPr>
        <w:tabs>
          <w:tab w:val="num" w:pos="5760"/>
        </w:tabs>
        <w:ind w:left="5760" w:hanging="360"/>
      </w:pPr>
      <w:rPr>
        <w:rFonts w:ascii="Arial" w:hAnsi="Arial" w:hint="default"/>
      </w:rPr>
    </w:lvl>
    <w:lvl w:ilvl="8" w:tplc="3CD085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1"/>
  </w:num>
  <w:num w:numId="4">
    <w:abstractNumId w:val="12"/>
  </w:num>
  <w:num w:numId="5">
    <w:abstractNumId w:val="22"/>
  </w:num>
  <w:num w:numId="6">
    <w:abstractNumId w:val="25"/>
  </w:num>
  <w:num w:numId="7">
    <w:abstractNumId w:val="27"/>
  </w:num>
  <w:num w:numId="8">
    <w:abstractNumId w:val="19"/>
  </w:num>
  <w:num w:numId="9">
    <w:abstractNumId w:val="29"/>
  </w:num>
  <w:num w:numId="10">
    <w:abstractNumId w:val="4"/>
  </w:num>
  <w:num w:numId="11">
    <w:abstractNumId w:val="18"/>
  </w:num>
  <w:num w:numId="12">
    <w:abstractNumId w:val="7"/>
  </w:num>
  <w:num w:numId="13">
    <w:abstractNumId w:val="1"/>
  </w:num>
  <w:num w:numId="14">
    <w:abstractNumId w:val="1"/>
  </w:num>
  <w:num w:numId="15">
    <w:abstractNumId w:val="1"/>
  </w:num>
  <w:num w:numId="16">
    <w:abstractNumId w:val="23"/>
  </w:num>
  <w:num w:numId="17">
    <w:abstractNumId w:val="10"/>
  </w:num>
  <w:num w:numId="18">
    <w:abstractNumId w:val="6"/>
  </w:num>
  <w:num w:numId="19">
    <w:abstractNumId w:val="17"/>
  </w:num>
  <w:num w:numId="20">
    <w:abstractNumId w:val="16"/>
  </w:num>
  <w:num w:numId="21">
    <w:abstractNumId w:val="26"/>
  </w:num>
  <w:num w:numId="22">
    <w:abstractNumId w:val="11"/>
  </w:num>
  <w:num w:numId="23">
    <w:abstractNumId w:val="3"/>
  </w:num>
  <w:num w:numId="24">
    <w:abstractNumId w:val="9"/>
  </w:num>
  <w:num w:numId="25">
    <w:abstractNumId w:val="20"/>
  </w:num>
  <w:num w:numId="26">
    <w:abstractNumId w:val="2"/>
  </w:num>
  <w:num w:numId="27">
    <w:abstractNumId w:val="28"/>
  </w:num>
  <w:num w:numId="28">
    <w:abstractNumId w:val="13"/>
  </w:num>
  <w:num w:numId="29">
    <w:abstractNumId w:val="15"/>
  </w:num>
  <w:num w:numId="30">
    <w:abstractNumId w:val="5"/>
  </w:num>
  <w:num w:numId="31">
    <w:abstractNumId w:val="21"/>
  </w:num>
  <w:num w:numId="32">
    <w:abstractNumId w:val="24"/>
  </w:num>
  <w:num w:numId="3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3F1A"/>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07DA1"/>
    <w:rsid w:val="00010061"/>
    <w:rsid w:val="000101EF"/>
    <w:rsid w:val="00010462"/>
    <w:rsid w:val="000109F1"/>
    <w:rsid w:val="00010A5C"/>
    <w:rsid w:val="00010E97"/>
    <w:rsid w:val="00010F61"/>
    <w:rsid w:val="00010FD1"/>
    <w:rsid w:val="000110B2"/>
    <w:rsid w:val="00011144"/>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E0B"/>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149"/>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A4F"/>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C84"/>
    <w:rsid w:val="00032D20"/>
    <w:rsid w:val="00032F26"/>
    <w:rsid w:val="00032F8C"/>
    <w:rsid w:val="00033102"/>
    <w:rsid w:val="00033CA9"/>
    <w:rsid w:val="00034882"/>
    <w:rsid w:val="000349B7"/>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264B"/>
    <w:rsid w:val="00042A11"/>
    <w:rsid w:val="00042BFC"/>
    <w:rsid w:val="00043049"/>
    <w:rsid w:val="000430CF"/>
    <w:rsid w:val="00043407"/>
    <w:rsid w:val="00043703"/>
    <w:rsid w:val="000438F3"/>
    <w:rsid w:val="00044225"/>
    <w:rsid w:val="00044576"/>
    <w:rsid w:val="00044845"/>
    <w:rsid w:val="00044872"/>
    <w:rsid w:val="00044C22"/>
    <w:rsid w:val="00044DBF"/>
    <w:rsid w:val="00044F4F"/>
    <w:rsid w:val="00044FC4"/>
    <w:rsid w:val="000451E5"/>
    <w:rsid w:val="000452D6"/>
    <w:rsid w:val="000453F6"/>
    <w:rsid w:val="00045740"/>
    <w:rsid w:val="00045965"/>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8A0"/>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A57"/>
    <w:rsid w:val="00057CCC"/>
    <w:rsid w:val="00057DCA"/>
    <w:rsid w:val="00057DF9"/>
    <w:rsid w:val="00057F68"/>
    <w:rsid w:val="00057F6C"/>
    <w:rsid w:val="000602B9"/>
    <w:rsid w:val="000602F9"/>
    <w:rsid w:val="0006031E"/>
    <w:rsid w:val="0006042A"/>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659"/>
    <w:rsid w:val="0006777C"/>
    <w:rsid w:val="00067FE2"/>
    <w:rsid w:val="000700AB"/>
    <w:rsid w:val="00070192"/>
    <w:rsid w:val="00070519"/>
    <w:rsid w:val="00070BEA"/>
    <w:rsid w:val="00070E14"/>
    <w:rsid w:val="00070FB6"/>
    <w:rsid w:val="0007118F"/>
    <w:rsid w:val="000711C1"/>
    <w:rsid w:val="0007162A"/>
    <w:rsid w:val="000716FB"/>
    <w:rsid w:val="00071740"/>
    <w:rsid w:val="00071E2F"/>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10"/>
    <w:rsid w:val="000808A3"/>
    <w:rsid w:val="00080D74"/>
    <w:rsid w:val="00080F1C"/>
    <w:rsid w:val="00081383"/>
    <w:rsid w:val="0008140D"/>
    <w:rsid w:val="00081B61"/>
    <w:rsid w:val="00081E39"/>
    <w:rsid w:val="0008264C"/>
    <w:rsid w:val="000826FF"/>
    <w:rsid w:val="00082768"/>
    <w:rsid w:val="00082A49"/>
    <w:rsid w:val="00082C90"/>
    <w:rsid w:val="00083207"/>
    <w:rsid w:val="000832D0"/>
    <w:rsid w:val="00083322"/>
    <w:rsid w:val="000834D0"/>
    <w:rsid w:val="0008353B"/>
    <w:rsid w:val="000838E5"/>
    <w:rsid w:val="0008399B"/>
    <w:rsid w:val="00083ABE"/>
    <w:rsid w:val="00084206"/>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7E"/>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48A6"/>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219A"/>
    <w:rsid w:val="000A21AE"/>
    <w:rsid w:val="000A23E5"/>
    <w:rsid w:val="000A24A6"/>
    <w:rsid w:val="000A26E4"/>
    <w:rsid w:val="000A295F"/>
    <w:rsid w:val="000A2C00"/>
    <w:rsid w:val="000A2D70"/>
    <w:rsid w:val="000A2DA8"/>
    <w:rsid w:val="000A31F7"/>
    <w:rsid w:val="000A3405"/>
    <w:rsid w:val="000A37DD"/>
    <w:rsid w:val="000A39F2"/>
    <w:rsid w:val="000A3ACB"/>
    <w:rsid w:val="000A424D"/>
    <w:rsid w:val="000A45EE"/>
    <w:rsid w:val="000A49DE"/>
    <w:rsid w:val="000A4B74"/>
    <w:rsid w:val="000A4FEA"/>
    <w:rsid w:val="000A50EC"/>
    <w:rsid w:val="000A527C"/>
    <w:rsid w:val="000A52F5"/>
    <w:rsid w:val="000A54DF"/>
    <w:rsid w:val="000A5796"/>
    <w:rsid w:val="000A5E3F"/>
    <w:rsid w:val="000A5E7A"/>
    <w:rsid w:val="000A5FC2"/>
    <w:rsid w:val="000A6023"/>
    <w:rsid w:val="000A61CB"/>
    <w:rsid w:val="000A6243"/>
    <w:rsid w:val="000A6252"/>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3D2"/>
    <w:rsid w:val="000B546F"/>
    <w:rsid w:val="000B57A8"/>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6B8E"/>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4C0"/>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AF5"/>
    <w:rsid w:val="000E5B39"/>
    <w:rsid w:val="000E5C4E"/>
    <w:rsid w:val="000E5CA5"/>
    <w:rsid w:val="000E5E3A"/>
    <w:rsid w:val="000E6187"/>
    <w:rsid w:val="000E6188"/>
    <w:rsid w:val="000E6576"/>
    <w:rsid w:val="000E65A7"/>
    <w:rsid w:val="000E6635"/>
    <w:rsid w:val="000E6BAF"/>
    <w:rsid w:val="000E6EED"/>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81F"/>
    <w:rsid w:val="000F4A84"/>
    <w:rsid w:val="000F4CAF"/>
    <w:rsid w:val="000F4D2F"/>
    <w:rsid w:val="000F4D65"/>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598"/>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3A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BA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2A0"/>
    <w:rsid w:val="0011034F"/>
    <w:rsid w:val="001105A2"/>
    <w:rsid w:val="00110851"/>
    <w:rsid w:val="001108AC"/>
    <w:rsid w:val="001115C0"/>
    <w:rsid w:val="001115F4"/>
    <w:rsid w:val="001116D2"/>
    <w:rsid w:val="00111702"/>
    <w:rsid w:val="0011190B"/>
    <w:rsid w:val="00111AD9"/>
    <w:rsid w:val="00111CCD"/>
    <w:rsid w:val="00111E71"/>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D1B"/>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CF"/>
    <w:rsid w:val="00121769"/>
    <w:rsid w:val="00121AC6"/>
    <w:rsid w:val="00121E1A"/>
    <w:rsid w:val="00122243"/>
    <w:rsid w:val="00122727"/>
    <w:rsid w:val="00122842"/>
    <w:rsid w:val="00122B4F"/>
    <w:rsid w:val="00122C42"/>
    <w:rsid w:val="00122D3F"/>
    <w:rsid w:val="00123103"/>
    <w:rsid w:val="001232D2"/>
    <w:rsid w:val="0012345C"/>
    <w:rsid w:val="00123975"/>
    <w:rsid w:val="00123C7B"/>
    <w:rsid w:val="00123D30"/>
    <w:rsid w:val="00123DED"/>
    <w:rsid w:val="0012407D"/>
    <w:rsid w:val="00124100"/>
    <w:rsid w:val="0012467D"/>
    <w:rsid w:val="001246EC"/>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168"/>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5"/>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5D3"/>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7C6"/>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0EC"/>
    <w:rsid w:val="001731F5"/>
    <w:rsid w:val="001736FA"/>
    <w:rsid w:val="001738A5"/>
    <w:rsid w:val="001738CE"/>
    <w:rsid w:val="0017393F"/>
    <w:rsid w:val="001739C7"/>
    <w:rsid w:val="00173A00"/>
    <w:rsid w:val="00173D38"/>
    <w:rsid w:val="00174555"/>
    <w:rsid w:val="001745A5"/>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E05"/>
    <w:rsid w:val="00185E59"/>
    <w:rsid w:val="00185F10"/>
    <w:rsid w:val="00185FDA"/>
    <w:rsid w:val="00186133"/>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3D4"/>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6164"/>
    <w:rsid w:val="001A61A0"/>
    <w:rsid w:val="001A64B2"/>
    <w:rsid w:val="001A6729"/>
    <w:rsid w:val="001A682E"/>
    <w:rsid w:val="001A6990"/>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D33"/>
    <w:rsid w:val="001B4F67"/>
    <w:rsid w:val="001B5067"/>
    <w:rsid w:val="001B510D"/>
    <w:rsid w:val="001B5332"/>
    <w:rsid w:val="001B54E9"/>
    <w:rsid w:val="001B55DE"/>
    <w:rsid w:val="001B61EA"/>
    <w:rsid w:val="001B6618"/>
    <w:rsid w:val="001B6740"/>
    <w:rsid w:val="001B68BE"/>
    <w:rsid w:val="001B6A15"/>
    <w:rsid w:val="001B7038"/>
    <w:rsid w:val="001B7066"/>
    <w:rsid w:val="001B70CF"/>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DCE"/>
    <w:rsid w:val="001C3E02"/>
    <w:rsid w:val="001C4640"/>
    <w:rsid w:val="001C4A39"/>
    <w:rsid w:val="001C4D3A"/>
    <w:rsid w:val="001C4F5F"/>
    <w:rsid w:val="001C54B8"/>
    <w:rsid w:val="001C553B"/>
    <w:rsid w:val="001C5710"/>
    <w:rsid w:val="001C580F"/>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A3"/>
    <w:rsid w:val="001C78F7"/>
    <w:rsid w:val="001C7ED6"/>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86D"/>
    <w:rsid w:val="001D6A3E"/>
    <w:rsid w:val="001D6B2C"/>
    <w:rsid w:val="001D6E61"/>
    <w:rsid w:val="001D6EE7"/>
    <w:rsid w:val="001D6F30"/>
    <w:rsid w:val="001D6FB4"/>
    <w:rsid w:val="001D70F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3188"/>
    <w:rsid w:val="001E31D1"/>
    <w:rsid w:val="001E3219"/>
    <w:rsid w:val="001E32BE"/>
    <w:rsid w:val="001E3A45"/>
    <w:rsid w:val="001E3B0A"/>
    <w:rsid w:val="001E3FE1"/>
    <w:rsid w:val="001E420B"/>
    <w:rsid w:val="001E4704"/>
    <w:rsid w:val="001E48CC"/>
    <w:rsid w:val="001E5390"/>
    <w:rsid w:val="001E53E2"/>
    <w:rsid w:val="001E55AA"/>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2DE"/>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C7F"/>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820"/>
    <w:rsid w:val="001F6E45"/>
    <w:rsid w:val="001F7291"/>
    <w:rsid w:val="001F7317"/>
    <w:rsid w:val="001F7408"/>
    <w:rsid w:val="001F7409"/>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DE"/>
    <w:rsid w:val="00204981"/>
    <w:rsid w:val="002049AE"/>
    <w:rsid w:val="00204A5A"/>
    <w:rsid w:val="00204B2A"/>
    <w:rsid w:val="00204C12"/>
    <w:rsid w:val="00204F32"/>
    <w:rsid w:val="00205236"/>
    <w:rsid w:val="0020523A"/>
    <w:rsid w:val="002055D5"/>
    <w:rsid w:val="00205635"/>
    <w:rsid w:val="0020563D"/>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05B"/>
    <w:rsid w:val="00210174"/>
    <w:rsid w:val="0021036C"/>
    <w:rsid w:val="0021065B"/>
    <w:rsid w:val="002109A6"/>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C24"/>
    <w:rsid w:val="00215CDD"/>
    <w:rsid w:val="00215D76"/>
    <w:rsid w:val="00215E67"/>
    <w:rsid w:val="00215EA8"/>
    <w:rsid w:val="00215F86"/>
    <w:rsid w:val="002162EA"/>
    <w:rsid w:val="00216368"/>
    <w:rsid w:val="002165F9"/>
    <w:rsid w:val="00216685"/>
    <w:rsid w:val="00216B17"/>
    <w:rsid w:val="00216BBF"/>
    <w:rsid w:val="00216C25"/>
    <w:rsid w:val="00216C53"/>
    <w:rsid w:val="00216D0D"/>
    <w:rsid w:val="00216DA0"/>
    <w:rsid w:val="00217135"/>
    <w:rsid w:val="002172F0"/>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A4"/>
    <w:rsid w:val="0022232E"/>
    <w:rsid w:val="00222336"/>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7C0"/>
    <w:rsid w:val="00233A5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E7B"/>
    <w:rsid w:val="00236F71"/>
    <w:rsid w:val="00236F88"/>
    <w:rsid w:val="00237009"/>
    <w:rsid w:val="002373FC"/>
    <w:rsid w:val="002377B3"/>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9A"/>
    <w:rsid w:val="00254313"/>
    <w:rsid w:val="0025431A"/>
    <w:rsid w:val="00254349"/>
    <w:rsid w:val="0025476C"/>
    <w:rsid w:val="00254AE8"/>
    <w:rsid w:val="00254D05"/>
    <w:rsid w:val="002553DC"/>
    <w:rsid w:val="0025562B"/>
    <w:rsid w:val="0025588A"/>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3EA"/>
    <w:rsid w:val="00263627"/>
    <w:rsid w:val="0026382D"/>
    <w:rsid w:val="0026385F"/>
    <w:rsid w:val="00263909"/>
    <w:rsid w:val="00263D5C"/>
    <w:rsid w:val="00263DB2"/>
    <w:rsid w:val="00263DD9"/>
    <w:rsid w:val="00264256"/>
    <w:rsid w:val="0026432F"/>
    <w:rsid w:val="0026455A"/>
    <w:rsid w:val="0026460B"/>
    <w:rsid w:val="0026468A"/>
    <w:rsid w:val="0026474A"/>
    <w:rsid w:val="002647E2"/>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6CC"/>
    <w:rsid w:val="002708D5"/>
    <w:rsid w:val="002708DA"/>
    <w:rsid w:val="00270B10"/>
    <w:rsid w:val="00270C34"/>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42C"/>
    <w:rsid w:val="00272474"/>
    <w:rsid w:val="0027257A"/>
    <w:rsid w:val="00272736"/>
    <w:rsid w:val="00272CDA"/>
    <w:rsid w:val="00272D06"/>
    <w:rsid w:val="00272D44"/>
    <w:rsid w:val="00272F54"/>
    <w:rsid w:val="00272F80"/>
    <w:rsid w:val="00272FEB"/>
    <w:rsid w:val="0027363A"/>
    <w:rsid w:val="00273644"/>
    <w:rsid w:val="002736A1"/>
    <w:rsid w:val="002738C9"/>
    <w:rsid w:val="00273B2D"/>
    <w:rsid w:val="00273CFB"/>
    <w:rsid w:val="00273D76"/>
    <w:rsid w:val="00273E66"/>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B92"/>
    <w:rsid w:val="00275D8C"/>
    <w:rsid w:val="00275E10"/>
    <w:rsid w:val="00275E2C"/>
    <w:rsid w:val="00275F3B"/>
    <w:rsid w:val="00276001"/>
    <w:rsid w:val="00276243"/>
    <w:rsid w:val="00276364"/>
    <w:rsid w:val="002764FB"/>
    <w:rsid w:val="00276660"/>
    <w:rsid w:val="002766C9"/>
    <w:rsid w:val="0027677E"/>
    <w:rsid w:val="002768E3"/>
    <w:rsid w:val="00277512"/>
    <w:rsid w:val="00277771"/>
    <w:rsid w:val="002777E4"/>
    <w:rsid w:val="00277E66"/>
    <w:rsid w:val="002801E2"/>
    <w:rsid w:val="00280362"/>
    <w:rsid w:val="00280364"/>
    <w:rsid w:val="0028038B"/>
    <w:rsid w:val="002804EC"/>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62F"/>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2"/>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55"/>
    <w:rsid w:val="0029696C"/>
    <w:rsid w:val="00296976"/>
    <w:rsid w:val="00296B61"/>
    <w:rsid w:val="00296BC2"/>
    <w:rsid w:val="00296D39"/>
    <w:rsid w:val="00296D93"/>
    <w:rsid w:val="00296DAB"/>
    <w:rsid w:val="00296F94"/>
    <w:rsid w:val="00296FD8"/>
    <w:rsid w:val="0029743A"/>
    <w:rsid w:val="00297499"/>
    <w:rsid w:val="002974AA"/>
    <w:rsid w:val="002977A0"/>
    <w:rsid w:val="002978EC"/>
    <w:rsid w:val="00297B6E"/>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B9A"/>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A"/>
    <w:rsid w:val="002C24D8"/>
    <w:rsid w:val="002C2AE9"/>
    <w:rsid w:val="002C2B29"/>
    <w:rsid w:val="002C2C05"/>
    <w:rsid w:val="002C2D14"/>
    <w:rsid w:val="002C2E50"/>
    <w:rsid w:val="002C2E59"/>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5B79"/>
    <w:rsid w:val="002C61E0"/>
    <w:rsid w:val="002C640C"/>
    <w:rsid w:val="002C6422"/>
    <w:rsid w:val="002C6D3C"/>
    <w:rsid w:val="002C7000"/>
    <w:rsid w:val="002C782F"/>
    <w:rsid w:val="002C7B03"/>
    <w:rsid w:val="002C7B0D"/>
    <w:rsid w:val="002C7CE0"/>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64F"/>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7C4"/>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55"/>
    <w:rsid w:val="002F28F2"/>
    <w:rsid w:val="002F2AE0"/>
    <w:rsid w:val="002F2D27"/>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52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685"/>
    <w:rsid w:val="00304AC5"/>
    <w:rsid w:val="00304C6B"/>
    <w:rsid w:val="00304C9E"/>
    <w:rsid w:val="00304CC1"/>
    <w:rsid w:val="00304FBC"/>
    <w:rsid w:val="00305A4E"/>
    <w:rsid w:val="00305F50"/>
    <w:rsid w:val="0030615E"/>
    <w:rsid w:val="003065FB"/>
    <w:rsid w:val="003066DC"/>
    <w:rsid w:val="003069F9"/>
    <w:rsid w:val="00306AF9"/>
    <w:rsid w:val="00306B7E"/>
    <w:rsid w:val="00306C7D"/>
    <w:rsid w:val="00306ED2"/>
    <w:rsid w:val="00306F89"/>
    <w:rsid w:val="00307439"/>
    <w:rsid w:val="0030749E"/>
    <w:rsid w:val="003076CD"/>
    <w:rsid w:val="00307A86"/>
    <w:rsid w:val="00307B27"/>
    <w:rsid w:val="00307CAB"/>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2"/>
    <w:rsid w:val="0032013F"/>
    <w:rsid w:val="0032018E"/>
    <w:rsid w:val="00320609"/>
    <w:rsid w:val="00320B1B"/>
    <w:rsid w:val="00320BA7"/>
    <w:rsid w:val="00320BDC"/>
    <w:rsid w:val="00320D4C"/>
    <w:rsid w:val="00320D63"/>
    <w:rsid w:val="00320DFB"/>
    <w:rsid w:val="00320F1B"/>
    <w:rsid w:val="0032119A"/>
    <w:rsid w:val="003214EB"/>
    <w:rsid w:val="0032151E"/>
    <w:rsid w:val="0032168C"/>
    <w:rsid w:val="0032172E"/>
    <w:rsid w:val="00321822"/>
    <w:rsid w:val="00321B02"/>
    <w:rsid w:val="003224B5"/>
    <w:rsid w:val="003228E9"/>
    <w:rsid w:val="00322BC3"/>
    <w:rsid w:val="00322C2B"/>
    <w:rsid w:val="00322E01"/>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96A"/>
    <w:rsid w:val="00332B5A"/>
    <w:rsid w:val="00332D1D"/>
    <w:rsid w:val="00332D99"/>
    <w:rsid w:val="003332AB"/>
    <w:rsid w:val="0033374E"/>
    <w:rsid w:val="00333A35"/>
    <w:rsid w:val="00333EB0"/>
    <w:rsid w:val="00334148"/>
    <w:rsid w:val="00334532"/>
    <w:rsid w:val="003346CD"/>
    <w:rsid w:val="003347E2"/>
    <w:rsid w:val="003348FB"/>
    <w:rsid w:val="00334B28"/>
    <w:rsid w:val="00334E18"/>
    <w:rsid w:val="00334EBB"/>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2C8"/>
    <w:rsid w:val="003456CE"/>
    <w:rsid w:val="00345ADC"/>
    <w:rsid w:val="00345BAB"/>
    <w:rsid w:val="00345DBF"/>
    <w:rsid w:val="003460B7"/>
    <w:rsid w:val="003461D4"/>
    <w:rsid w:val="003463E6"/>
    <w:rsid w:val="003464A9"/>
    <w:rsid w:val="00346F99"/>
    <w:rsid w:val="0034742D"/>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355"/>
    <w:rsid w:val="00351439"/>
    <w:rsid w:val="0035160D"/>
    <w:rsid w:val="0035169E"/>
    <w:rsid w:val="0035180B"/>
    <w:rsid w:val="00351C37"/>
    <w:rsid w:val="00351C98"/>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51B"/>
    <w:rsid w:val="00357659"/>
    <w:rsid w:val="00357712"/>
    <w:rsid w:val="00357CAE"/>
    <w:rsid w:val="00357FEE"/>
    <w:rsid w:val="0036046C"/>
    <w:rsid w:val="003604DB"/>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3D0"/>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0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2190"/>
    <w:rsid w:val="003821E7"/>
    <w:rsid w:val="00382304"/>
    <w:rsid w:val="00382328"/>
    <w:rsid w:val="003824B5"/>
    <w:rsid w:val="00382903"/>
    <w:rsid w:val="00382F84"/>
    <w:rsid w:val="003830A6"/>
    <w:rsid w:val="003839EB"/>
    <w:rsid w:val="00383D4B"/>
    <w:rsid w:val="00383DDB"/>
    <w:rsid w:val="00383F35"/>
    <w:rsid w:val="00384094"/>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1F4"/>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248"/>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969"/>
    <w:rsid w:val="00394B44"/>
    <w:rsid w:val="00394D6C"/>
    <w:rsid w:val="0039502C"/>
    <w:rsid w:val="0039511F"/>
    <w:rsid w:val="003952AA"/>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27F"/>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6C3"/>
    <w:rsid w:val="003A7747"/>
    <w:rsid w:val="003A7CAA"/>
    <w:rsid w:val="003B0299"/>
    <w:rsid w:val="003B0B4D"/>
    <w:rsid w:val="003B0F0A"/>
    <w:rsid w:val="003B0FD2"/>
    <w:rsid w:val="003B111E"/>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B6D"/>
    <w:rsid w:val="003C1C5F"/>
    <w:rsid w:val="003C1DD7"/>
    <w:rsid w:val="003C21F4"/>
    <w:rsid w:val="003C22E1"/>
    <w:rsid w:val="003C257A"/>
    <w:rsid w:val="003C291D"/>
    <w:rsid w:val="003C29B7"/>
    <w:rsid w:val="003C2A2B"/>
    <w:rsid w:val="003C2BDB"/>
    <w:rsid w:val="003C2C9D"/>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C63"/>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F26"/>
    <w:rsid w:val="003E40C9"/>
    <w:rsid w:val="003E416F"/>
    <w:rsid w:val="003E4398"/>
    <w:rsid w:val="003E43D4"/>
    <w:rsid w:val="003E44DC"/>
    <w:rsid w:val="003E4A04"/>
    <w:rsid w:val="003E4CDB"/>
    <w:rsid w:val="003E4E06"/>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3F"/>
    <w:rsid w:val="003F2DC5"/>
    <w:rsid w:val="003F2E68"/>
    <w:rsid w:val="003F32A7"/>
    <w:rsid w:val="003F33ED"/>
    <w:rsid w:val="003F344E"/>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5DB"/>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1E3"/>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716B"/>
    <w:rsid w:val="00417201"/>
    <w:rsid w:val="0041743D"/>
    <w:rsid w:val="004174FC"/>
    <w:rsid w:val="00417678"/>
    <w:rsid w:val="00417800"/>
    <w:rsid w:val="00417A4D"/>
    <w:rsid w:val="00417D10"/>
    <w:rsid w:val="00417D96"/>
    <w:rsid w:val="00417F51"/>
    <w:rsid w:val="00420126"/>
    <w:rsid w:val="00420249"/>
    <w:rsid w:val="004203CF"/>
    <w:rsid w:val="00420755"/>
    <w:rsid w:val="0042076B"/>
    <w:rsid w:val="00420CB7"/>
    <w:rsid w:val="00420F8D"/>
    <w:rsid w:val="00421387"/>
    <w:rsid w:val="004213C2"/>
    <w:rsid w:val="004213E8"/>
    <w:rsid w:val="00421402"/>
    <w:rsid w:val="0042156E"/>
    <w:rsid w:val="00421960"/>
    <w:rsid w:val="00421B9E"/>
    <w:rsid w:val="00421E05"/>
    <w:rsid w:val="004222BF"/>
    <w:rsid w:val="004226E4"/>
    <w:rsid w:val="004229E5"/>
    <w:rsid w:val="00422A01"/>
    <w:rsid w:val="00422AA3"/>
    <w:rsid w:val="00422C8A"/>
    <w:rsid w:val="00422CD0"/>
    <w:rsid w:val="00422D62"/>
    <w:rsid w:val="00422DB5"/>
    <w:rsid w:val="004230CA"/>
    <w:rsid w:val="0042326B"/>
    <w:rsid w:val="004232D4"/>
    <w:rsid w:val="00423326"/>
    <w:rsid w:val="00423583"/>
    <w:rsid w:val="0042384A"/>
    <w:rsid w:val="004238FD"/>
    <w:rsid w:val="00423D0E"/>
    <w:rsid w:val="0042446E"/>
    <w:rsid w:val="00424844"/>
    <w:rsid w:val="00425042"/>
    <w:rsid w:val="0042511C"/>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2DA"/>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7A"/>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33"/>
    <w:rsid w:val="00445CFF"/>
    <w:rsid w:val="00445EAE"/>
    <w:rsid w:val="00445EBA"/>
    <w:rsid w:val="00445EBF"/>
    <w:rsid w:val="00445F1B"/>
    <w:rsid w:val="00446185"/>
    <w:rsid w:val="004462AF"/>
    <w:rsid w:val="00446424"/>
    <w:rsid w:val="0044662A"/>
    <w:rsid w:val="00446721"/>
    <w:rsid w:val="00446B46"/>
    <w:rsid w:val="00446E75"/>
    <w:rsid w:val="00446F84"/>
    <w:rsid w:val="004478FA"/>
    <w:rsid w:val="004479BB"/>
    <w:rsid w:val="00447EFD"/>
    <w:rsid w:val="00447FF2"/>
    <w:rsid w:val="00450037"/>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29B"/>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7F7"/>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A8B"/>
    <w:rsid w:val="00467C4E"/>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74C"/>
    <w:rsid w:val="00482943"/>
    <w:rsid w:val="00482ADC"/>
    <w:rsid w:val="00482C93"/>
    <w:rsid w:val="00482F79"/>
    <w:rsid w:val="00482FBB"/>
    <w:rsid w:val="00483222"/>
    <w:rsid w:val="0048327F"/>
    <w:rsid w:val="0048332D"/>
    <w:rsid w:val="00483D11"/>
    <w:rsid w:val="00483D20"/>
    <w:rsid w:val="00483FD3"/>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C7F"/>
    <w:rsid w:val="00487F28"/>
    <w:rsid w:val="00490185"/>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3BF"/>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6DA"/>
    <w:rsid w:val="004A6AE1"/>
    <w:rsid w:val="004A705C"/>
    <w:rsid w:val="004A7172"/>
    <w:rsid w:val="004A7276"/>
    <w:rsid w:val="004A746B"/>
    <w:rsid w:val="004A7522"/>
    <w:rsid w:val="004A7577"/>
    <w:rsid w:val="004A770C"/>
    <w:rsid w:val="004A782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640"/>
    <w:rsid w:val="004B3C3F"/>
    <w:rsid w:val="004B3E0A"/>
    <w:rsid w:val="004B4018"/>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C1A"/>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264"/>
    <w:rsid w:val="004C47E8"/>
    <w:rsid w:val="004C47FE"/>
    <w:rsid w:val="004C4BCE"/>
    <w:rsid w:val="004C4BF3"/>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8C"/>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C42"/>
    <w:rsid w:val="004E0CD0"/>
    <w:rsid w:val="004E1260"/>
    <w:rsid w:val="004E1925"/>
    <w:rsid w:val="004E1CBB"/>
    <w:rsid w:val="004E1D07"/>
    <w:rsid w:val="004E1E31"/>
    <w:rsid w:val="004E209D"/>
    <w:rsid w:val="004E2141"/>
    <w:rsid w:val="004E21D3"/>
    <w:rsid w:val="004E2205"/>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E53"/>
    <w:rsid w:val="004F5029"/>
    <w:rsid w:val="004F512B"/>
    <w:rsid w:val="004F56BB"/>
    <w:rsid w:val="004F56CA"/>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CF5"/>
    <w:rsid w:val="00504D9B"/>
    <w:rsid w:val="00504F81"/>
    <w:rsid w:val="00505168"/>
    <w:rsid w:val="005055D4"/>
    <w:rsid w:val="005057FB"/>
    <w:rsid w:val="00505A2A"/>
    <w:rsid w:val="00505AA1"/>
    <w:rsid w:val="00505B6C"/>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754"/>
    <w:rsid w:val="00507914"/>
    <w:rsid w:val="00507A33"/>
    <w:rsid w:val="00507CAF"/>
    <w:rsid w:val="00507DA0"/>
    <w:rsid w:val="00507F0D"/>
    <w:rsid w:val="00510374"/>
    <w:rsid w:val="00510444"/>
    <w:rsid w:val="0051046B"/>
    <w:rsid w:val="00510E50"/>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8C5"/>
    <w:rsid w:val="00513B8C"/>
    <w:rsid w:val="00513F8F"/>
    <w:rsid w:val="00514045"/>
    <w:rsid w:val="0051404A"/>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E6A"/>
    <w:rsid w:val="005250A0"/>
    <w:rsid w:val="005251DA"/>
    <w:rsid w:val="0052526C"/>
    <w:rsid w:val="00525407"/>
    <w:rsid w:val="0052577B"/>
    <w:rsid w:val="00525A5C"/>
    <w:rsid w:val="00525B12"/>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712"/>
    <w:rsid w:val="00543A06"/>
    <w:rsid w:val="00543A66"/>
    <w:rsid w:val="00543A83"/>
    <w:rsid w:val="00543F6B"/>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60E"/>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923"/>
    <w:rsid w:val="00555D6F"/>
    <w:rsid w:val="00555F07"/>
    <w:rsid w:val="00556156"/>
    <w:rsid w:val="0055620D"/>
    <w:rsid w:val="005562AF"/>
    <w:rsid w:val="005562EC"/>
    <w:rsid w:val="00556541"/>
    <w:rsid w:val="00556680"/>
    <w:rsid w:val="005567BF"/>
    <w:rsid w:val="005569D2"/>
    <w:rsid w:val="00556FD4"/>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10"/>
    <w:rsid w:val="0056779F"/>
    <w:rsid w:val="00567A58"/>
    <w:rsid w:val="00567B3B"/>
    <w:rsid w:val="00567B75"/>
    <w:rsid w:val="00567BAB"/>
    <w:rsid w:val="00567BCB"/>
    <w:rsid w:val="005701C5"/>
    <w:rsid w:val="0057021C"/>
    <w:rsid w:val="0057025F"/>
    <w:rsid w:val="005703E3"/>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688"/>
    <w:rsid w:val="0057380A"/>
    <w:rsid w:val="00573A93"/>
    <w:rsid w:val="00573BB0"/>
    <w:rsid w:val="00573D2B"/>
    <w:rsid w:val="00573F24"/>
    <w:rsid w:val="00573F9D"/>
    <w:rsid w:val="00574167"/>
    <w:rsid w:val="0057477D"/>
    <w:rsid w:val="00574A09"/>
    <w:rsid w:val="00574A1B"/>
    <w:rsid w:val="00574C0A"/>
    <w:rsid w:val="00574D14"/>
    <w:rsid w:val="00574FDC"/>
    <w:rsid w:val="00575235"/>
    <w:rsid w:val="005753DB"/>
    <w:rsid w:val="005756BD"/>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540"/>
    <w:rsid w:val="005777AC"/>
    <w:rsid w:val="00577864"/>
    <w:rsid w:val="005778AE"/>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6B7"/>
    <w:rsid w:val="00584DA8"/>
    <w:rsid w:val="00584E27"/>
    <w:rsid w:val="00584E9D"/>
    <w:rsid w:val="005851E2"/>
    <w:rsid w:val="00585279"/>
    <w:rsid w:val="005852AA"/>
    <w:rsid w:val="00585668"/>
    <w:rsid w:val="00585867"/>
    <w:rsid w:val="00585C3A"/>
    <w:rsid w:val="00586013"/>
    <w:rsid w:val="0058601C"/>
    <w:rsid w:val="0058628A"/>
    <w:rsid w:val="00586388"/>
    <w:rsid w:val="00586786"/>
    <w:rsid w:val="00586A03"/>
    <w:rsid w:val="00586A7C"/>
    <w:rsid w:val="00586B34"/>
    <w:rsid w:val="00586C05"/>
    <w:rsid w:val="00587117"/>
    <w:rsid w:val="00587307"/>
    <w:rsid w:val="0058759B"/>
    <w:rsid w:val="0058764D"/>
    <w:rsid w:val="00587EA1"/>
    <w:rsid w:val="00590060"/>
    <w:rsid w:val="0059075C"/>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6E5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4CE"/>
    <w:rsid w:val="005A05C6"/>
    <w:rsid w:val="005A0753"/>
    <w:rsid w:val="005A0854"/>
    <w:rsid w:val="005A0CB6"/>
    <w:rsid w:val="005A0E88"/>
    <w:rsid w:val="005A0EFD"/>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5E29"/>
    <w:rsid w:val="005A5FBB"/>
    <w:rsid w:val="005A6223"/>
    <w:rsid w:val="005A6385"/>
    <w:rsid w:val="005A6A3A"/>
    <w:rsid w:val="005A6E87"/>
    <w:rsid w:val="005A701C"/>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743"/>
    <w:rsid w:val="005B6AEC"/>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955"/>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6F1"/>
    <w:rsid w:val="005E670F"/>
    <w:rsid w:val="005E6963"/>
    <w:rsid w:val="005E6AFB"/>
    <w:rsid w:val="005E6D39"/>
    <w:rsid w:val="005E71B2"/>
    <w:rsid w:val="005E7556"/>
    <w:rsid w:val="005E75D2"/>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7C8"/>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DE"/>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7EF"/>
    <w:rsid w:val="00611C3D"/>
    <w:rsid w:val="00611C82"/>
    <w:rsid w:val="00612081"/>
    <w:rsid w:val="006125DB"/>
    <w:rsid w:val="0061297E"/>
    <w:rsid w:val="00612C73"/>
    <w:rsid w:val="00612E67"/>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DEC"/>
    <w:rsid w:val="00623E4E"/>
    <w:rsid w:val="0062465F"/>
    <w:rsid w:val="00624C2C"/>
    <w:rsid w:val="00624C6E"/>
    <w:rsid w:val="00624FB3"/>
    <w:rsid w:val="006251C6"/>
    <w:rsid w:val="0062528B"/>
    <w:rsid w:val="006254E5"/>
    <w:rsid w:val="00625B24"/>
    <w:rsid w:val="00625F4F"/>
    <w:rsid w:val="00626387"/>
    <w:rsid w:val="00626506"/>
    <w:rsid w:val="0062657C"/>
    <w:rsid w:val="00626651"/>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27E9C"/>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03"/>
    <w:rsid w:val="0063405E"/>
    <w:rsid w:val="006341AD"/>
    <w:rsid w:val="006342C3"/>
    <w:rsid w:val="006346F1"/>
    <w:rsid w:val="006347F5"/>
    <w:rsid w:val="00634B4F"/>
    <w:rsid w:val="00634F76"/>
    <w:rsid w:val="006353D0"/>
    <w:rsid w:val="00635CE9"/>
    <w:rsid w:val="00635EDC"/>
    <w:rsid w:val="00635F56"/>
    <w:rsid w:val="00635FE7"/>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39"/>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C19"/>
    <w:rsid w:val="00646F54"/>
    <w:rsid w:val="006477A7"/>
    <w:rsid w:val="00647850"/>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A42"/>
    <w:rsid w:val="00652D0D"/>
    <w:rsid w:val="00652D99"/>
    <w:rsid w:val="0065318E"/>
    <w:rsid w:val="00653217"/>
    <w:rsid w:val="00653273"/>
    <w:rsid w:val="006534AC"/>
    <w:rsid w:val="0065355F"/>
    <w:rsid w:val="006535EA"/>
    <w:rsid w:val="00653875"/>
    <w:rsid w:val="006539BD"/>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0B34"/>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B7"/>
    <w:rsid w:val="00685FA7"/>
    <w:rsid w:val="006861B3"/>
    <w:rsid w:val="0068623E"/>
    <w:rsid w:val="00686245"/>
    <w:rsid w:val="00686366"/>
    <w:rsid w:val="00686527"/>
    <w:rsid w:val="0068653A"/>
    <w:rsid w:val="00686A14"/>
    <w:rsid w:val="00686AD4"/>
    <w:rsid w:val="00686B5D"/>
    <w:rsid w:val="00686FAD"/>
    <w:rsid w:val="00687215"/>
    <w:rsid w:val="0068721F"/>
    <w:rsid w:val="0068767A"/>
    <w:rsid w:val="006878B2"/>
    <w:rsid w:val="00687A10"/>
    <w:rsid w:val="00687CD7"/>
    <w:rsid w:val="0069092D"/>
    <w:rsid w:val="00690D12"/>
    <w:rsid w:val="00690EFD"/>
    <w:rsid w:val="00690F0E"/>
    <w:rsid w:val="00690F8D"/>
    <w:rsid w:val="00691453"/>
    <w:rsid w:val="006914FB"/>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1AD"/>
    <w:rsid w:val="006A2266"/>
    <w:rsid w:val="006A2312"/>
    <w:rsid w:val="006A2347"/>
    <w:rsid w:val="006A24B3"/>
    <w:rsid w:val="006A2947"/>
    <w:rsid w:val="006A2BF5"/>
    <w:rsid w:val="006A2C49"/>
    <w:rsid w:val="006A2D0E"/>
    <w:rsid w:val="006A2DC7"/>
    <w:rsid w:val="006A2E66"/>
    <w:rsid w:val="006A30E8"/>
    <w:rsid w:val="006A3227"/>
    <w:rsid w:val="006A3396"/>
    <w:rsid w:val="006A39BE"/>
    <w:rsid w:val="006A39BF"/>
    <w:rsid w:val="006A3F89"/>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7A1"/>
    <w:rsid w:val="006A6B3F"/>
    <w:rsid w:val="006A6B69"/>
    <w:rsid w:val="006A70A2"/>
    <w:rsid w:val="006A70B4"/>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CEC"/>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2"/>
    <w:rsid w:val="006B6C83"/>
    <w:rsid w:val="006B6C95"/>
    <w:rsid w:val="006B708B"/>
    <w:rsid w:val="006B7121"/>
    <w:rsid w:val="006B725C"/>
    <w:rsid w:val="006B7270"/>
    <w:rsid w:val="006B743C"/>
    <w:rsid w:val="006B7472"/>
    <w:rsid w:val="006B7512"/>
    <w:rsid w:val="006B7864"/>
    <w:rsid w:val="006B79EA"/>
    <w:rsid w:val="006C03B2"/>
    <w:rsid w:val="006C03B8"/>
    <w:rsid w:val="006C09DD"/>
    <w:rsid w:val="006C0B07"/>
    <w:rsid w:val="006C0B08"/>
    <w:rsid w:val="006C0B9B"/>
    <w:rsid w:val="006C0CC3"/>
    <w:rsid w:val="006C1120"/>
    <w:rsid w:val="006C1142"/>
    <w:rsid w:val="006C1226"/>
    <w:rsid w:val="006C144F"/>
    <w:rsid w:val="006C1A29"/>
    <w:rsid w:val="006C1AE9"/>
    <w:rsid w:val="006C1B3F"/>
    <w:rsid w:val="006C1F77"/>
    <w:rsid w:val="006C2152"/>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72D"/>
    <w:rsid w:val="006D0846"/>
    <w:rsid w:val="006D0A9F"/>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05F"/>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3EB"/>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250"/>
    <w:rsid w:val="006E73DE"/>
    <w:rsid w:val="006E7496"/>
    <w:rsid w:val="006E7883"/>
    <w:rsid w:val="006E7969"/>
    <w:rsid w:val="006E7B8E"/>
    <w:rsid w:val="006E7E49"/>
    <w:rsid w:val="006E7F71"/>
    <w:rsid w:val="006F0209"/>
    <w:rsid w:val="006F0415"/>
    <w:rsid w:val="006F05C2"/>
    <w:rsid w:val="006F07A2"/>
    <w:rsid w:val="006F090B"/>
    <w:rsid w:val="006F0AB7"/>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316"/>
    <w:rsid w:val="006F7427"/>
    <w:rsid w:val="006F746D"/>
    <w:rsid w:val="006F750E"/>
    <w:rsid w:val="006F793E"/>
    <w:rsid w:val="006F7A92"/>
    <w:rsid w:val="006F7E42"/>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4123"/>
    <w:rsid w:val="0070420E"/>
    <w:rsid w:val="00704641"/>
    <w:rsid w:val="007047A7"/>
    <w:rsid w:val="00704B21"/>
    <w:rsid w:val="00704D48"/>
    <w:rsid w:val="00704F4E"/>
    <w:rsid w:val="007050A6"/>
    <w:rsid w:val="0070525B"/>
    <w:rsid w:val="0070529C"/>
    <w:rsid w:val="0070547C"/>
    <w:rsid w:val="007056ED"/>
    <w:rsid w:val="007057AE"/>
    <w:rsid w:val="007057BC"/>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D33"/>
    <w:rsid w:val="00710D7F"/>
    <w:rsid w:val="00710E0C"/>
    <w:rsid w:val="00710F00"/>
    <w:rsid w:val="0071127B"/>
    <w:rsid w:val="007113D3"/>
    <w:rsid w:val="00711406"/>
    <w:rsid w:val="00711419"/>
    <w:rsid w:val="007114C7"/>
    <w:rsid w:val="00711760"/>
    <w:rsid w:val="007117B4"/>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FC3"/>
    <w:rsid w:val="00721014"/>
    <w:rsid w:val="00721062"/>
    <w:rsid w:val="0072131D"/>
    <w:rsid w:val="007215A9"/>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AEE"/>
    <w:rsid w:val="00727DD1"/>
    <w:rsid w:val="00727E9F"/>
    <w:rsid w:val="00730281"/>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2C9"/>
    <w:rsid w:val="007406A2"/>
    <w:rsid w:val="007406C0"/>
    <w:rsid w:val="007406D4"/>
    <w:rsid w:val="007409E8"/>
    <w:rsid w:val="00740AC1"/>
    <w:rsid w:val="00740B5C"/>
    <w:rsid w:val="00740BF9"/>
    <w:rsid w:val="0074108B"/>
    <w:rsid w:val="00741294"/>
    <w:rsid w:val="00741434"/>
    <w:rsid w:val="007415B6"/>
    <w:rsid w:val="00741613"/>
    <w:rsid w:val="007418FC"/>
    <w:rsid w:val="007419DA"/>
    <w:rsid w:val="007419DE"/>
    <w:rsid w:val="00741A56"/>
    <w:rsid w:val="00741B31"/>
    <w:rsid w:val="007420C8"/>
    <w:rsid w:val="007420C9"/>
    <w:rsid w:val="0074226C"/>
    <w:rsid w:val="00742593"/>
    <w:rsid w:val="00742695"/>
    <w:rsid w:val="00742A51"/>
    <w:rsid w:val="00742E0B"/>
    <w:rsid w:val="00743468"/>
    <w:rsid w:val="0074351A"/>
    <w:rsid w:val="007436B1"/>
    <w:rsid w:val="007436D5"/>
    <w:rsid w:val="00743802"/>
    <w:rsid w:val="00743867"/>
    <w:rsid w:val="00743909"/>
    <w:rsid w:val="0074390F"/>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1C5"/>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11A5"/>
    <w:rsid w:val="0075130E"/>
    <w:rsid w:val="007514B4"/>
    <w:rsid w:val="0075174D"/>
    <w:rsid w:val="00751DB3"/>
    <w:rsid w:val="00751ED5"/>
    <w:rsid w:val="00751F76"/>
    <w:rsid w:val="00752214"/>
    <w:rsid w:val="00752497"/>
    <w:rsid w:val="007524E2"/>
    <w:rsid w:val="00752AA5"/>
    <w:rsid w:val="00752FE7"/>
    <w:rsid w:val="0075347A"/>
    <w:rsid w:val="00753905"/>
    <w:rsid w:val="00753D06"/>
    <w:rsid w:val="00753F01"/>
    <w:rsid w:val="007540F6"/>
    <w:rsid w:val="0075412E"/>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200C"/>
    <w:rsid w:val="007624AF"/>
    <w:rsid w:val="00762924"/>
    <w:rsid w:val="0076295C"/>
    <w:rsid w:val="00762AD4"/>
    <w:rsid w:val="00762FA7"/>
    <w:rsid w:val="00763055"/>
    <w:rsid w:val="00763432"/>
    <w:rsid w:val="00763448"/>
    <w:rsid w:val="00763558"/>
    <w:rsid w:val="007637D1"/>
    <w:rsid w:val="00763B4D"/>
    <w:rsid w:val="00763EB7"/>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8F4"/>
    <w:rsid w:val="00772A0E"/>
    <w:rsid w:val="00772D15"/>
    <w:rsid w:val="00772DC3"/>
    <w:rsid w:val="00772F45"/>
    <w:rsid w:val="00772FA6"/>
    <w:rsid w:val="007733C4"/>
    <w:rsid w:val="0077385B"/>
    <w:rsid w:val="00773CCA"/>
    <w:rsid w:val="00773EC7"/>
    <w:rsid w:val="007743A1"/>
    <w:rsid w:val="00774412"/>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B37"/>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11"/>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9B"/>
    <w:rsid w:val="00786FA1"/>
    <w:rsid w:val="007875E7"/>
    <w:rsid w:val="00787736"/>
    <w:rsid w:val="007878DA"/>
    <w:rsid w:val="00787A55"/>
    <w:rsid w:val="00787F1C"/>
    <w:rsid w:val="00787FF1"/>
    <w:rsid w:val="007904E7"/>
    <w:rsid w:val="0079050E"/>
    <w:rsid w:val="00790764"/>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256"/>
    <w:rsid w:val="007A0318"/>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50E"/>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8C"/>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29E"/>
    <w:rsid w:val="007C34B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14"/>
    <w:rsid w:val="007D2FD3"/>
    <w:rsid w:val="007D2FED"/>
    <w:rsid w:val="007D3195"/>
    <w:rsid w:val="007D357E"/>
    <w:rsid w:val="007D3889"/>
    <w:rsid w:val="007D39D7"/>
    <w:rsid w:val="007D418E"/>
    <w:rsid w:val="007D421E"/>
    <w:rsid w:val="007D478D"/>
    <w:rsid w:val="007D4838"/>
    <w:rsid w:val="007D4956"/>
    <w:rsid w:val="007D498B"/>
    <w:rsid w:val="007D4D6A"/>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90B"/>
    <w:rsid w:val="007F2B66"/>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70F"/>
    <w:rsid w:val="00802E38"/>
    <w:rsid w:val="00802FDA"/>
    <w:rsid w:val="00803160"/>
    <w:rsid w:val="008034BD"/>
    <w:rsid w:val="0080369E"/>
    <w:rsid w:val="008036F8"/>
    <w:rsid w:val="0080397E"/>
    <w:rsid w:val="00803E2E"/>
    <w:rsid w:val="00803EAD"/>
    <w:rsid w:val="00803FD6"/>
    <w:rsid w:val="0080404F"/>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8E"/>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B43"/>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575"/>
    <w:rsid w:val="008267D3"/>
    <w:rsid w:val="00826A9B"/>
    <w:rsid w:val="00826D90"/>
    <w:rsid w:val="00826F54"/>
    <w:rsid w:val="00827015"/>
    <w:rsid w:val="00827109"/>
    <w:rsid w:val="00827166"/>
    <w:rsid w:val="008272E9"/>
    <w:rsid w:val="008273B3"/>
    <w:rsid w:val="0082752F"/>
    <w:rsid w:val="00827A41"/>
    <w:rsid w:val="00827AF3"/>
    <w:rsid w:val="00827B9D"/>
    <w:rsid w:val="008304AE"/>
    <w:rsid w:val="008306FA"/>
    <w:rsid w:val="00831151"/>
    <w:rsid w:val="0083179C"/>
    <w:rsid w:val="008318A0"/>
    <w:rsid w:val="00831A03"/>
    <w:rsid w:val="00832092"/>
    <w:rsid w:val="00832142"/>
    <w:rsid w:val="008321AA"/>
    <w:rsid w:val="00832685"/>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B82"/>
    <w:rsid w:val="00836133"/>
    <w:rsid w:val="008364F7"/>
    <w:rsid w:val="0083657B"/>
    <w:rsid w:val="00836A03"/>
    <w:rsid w:val="00836AFB"/>
    <w:rsid w:val="00836B5B"/>
    <w:rsid w:val="00836E6C"/>
    <w:rsid w:val="00837071"/>
    <w:rsid w:val="00837088"/>
    <w:rsid w:val="0083768C"/>
    <w:rsid w:val="00837775"/>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7458"/>
    <w:rsid w:val="00847964"/>
    <w:rsid w:val="00847991"/>
    <w:rsid w:val="00847C4E"/>
    <w:rsid w:val="00847E24"/>
    <w:rsid w:val="00847F69"/>
    <w:rsid w:val="0085032E"/>
    <w:rsid w:val="008503E7"/>
    <w:rsid w:val="008504D6"/>
    <w:rsid w:val="0085065C"/>
    <w:rsid w:val="00850672"/>
    <w:rsid w:val="00850A04"/>
    <w:rsid w:val="00850AE8"/>
    <w:rsid w:val="00850B13"/>
    <w:rsid w:val="00851695"/>
    <w:rsid w:val="00851B22"/>
    <w:rsid w:val="00852338"/>
    <w:rsid w:val="00852AA6"/>
    <w:rsid w:val="00852EE2"/>
    <w:rsid w:val="00852FAF"/>
    <w:rsid w:val="008532A7"/>
    <w:rsid w:val="00853C45"/>
    <w:rsid w:val="00854090"/>
    <w:rsid w:val="008540C8"/>
    <w:rsid w:val="008545B5"/>
    <w:rsid w:val="00854983"/>
    <w:rsid w:val="00854A91"/>
    <w:rsid w:val="00854D0B"/>
    <w:rsid w:val="00854E0E"/>
    <w:rsid w:val="008556F2"/>
    <w:rsid w:val="008561D0"/>
    <w:rsid w:val="008561D7"/>
    <w:rsid w:val="00856301"/>
    <w:rsid w:val="00856377"/>
    <w:rsid w:val="00856499"/>
    <w:rsid w:val="008569DF"/>
    <w:rsid w:val="00856A3D"/>
    <w:rsid w:val="00856D2B"/>
    <w:rsid w:val="00856DEB"/>
    <w:rsid w:val="00856E4A"/>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1A3"/>
    <w:rsid w:val="00861272"/>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D14"/>
    <w:rsid w:val="0087205C"/>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ECB"/>
    <w:rsid w:val="00877FA3"/>
    <w:rsid w:val="008804C9"/>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6B5B"/>
    <w:rsid w:val="00886BCD"/>
    <w:rsid w:val="00886C2A"/>
    <w:rsid w:val="00886DC2"/>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420"/>
    <w:rsid w:val="0089363D"/>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4C0"/>
    <w:rsid w:val="008B5577"/>
    <w:rsid w:val="008B5DF8"/>
    <w:rsid w:val="008B60ED"/>
    <w:rsid w:val="008B6116"/>
    <w:rsid w:val="008B66CB"/>
    <w:rsid w:val="008B6762"/>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220"/>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2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B11"/>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4F42"/>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B0E"/>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5C"/>
    <w:rsid w:val="008F5AEE"/>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1FE"/>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73E"/>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D64"/>
    <w:rsid w:val="00917E26"/>
    <w:rsid w:val="00920072"/>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413"/>
    <w:rsid w:val="0092476B"/>
    <w:rsid w:val="00924BEB"/>
    <w:rsid w:val="0092507E"/>
    <w:rsid w:val="009250C2"/>
    <w:rsid w:val="00925267"/>
    <w:rsid w:val="00925395"/>
    <w:rsid w:val="00925721"/>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19B"/>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2E12"/>
    <w:rsid w:val="00933121"/>
    <w:rsid w:val="009331A7"/>
    <w:rsid w:val="00933220"/>
    <w:rsid w:val="00933481"/>
    <w:rsid w:val="009334A4"/>
    <w:rsid w:val="009336F4"/>
    <w:rsid w:val="00933B39"/>
    <w:rsid w:val="00933D61"/>
    <w:rsid w:val="00933DE4"/>
    <w:rsid w:val="00933E14"/>
    <w:rsid w:val="00934044"/>
    <w:rsid w:val="00934073"/>
    <w:rsid w:val="0093411D"/>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546"/>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C6"/>
    <w:rsid w:val="00945E49"/>
    <w:rsid w:val="00945F38"/>
    <w:rsid w:val="009462D8"/>
    <w:rsid w:val="00946388"/>
    <w:rsid w:val="0094663A"/>
    <w:rsid w:val="00946681"/>
    <w:rsid w:val="009467F0"/>
    <w:rsid w:val="00946AA5"/>
    <w:rsid w:val="00946C4B"/>
    <w:rsid w:val="00947380"/>
    <w:rsid w:val="00947600"/>
    <w:rsid w:val="009478C5"/>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A5"/>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5AB"/>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92"/>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D49"/>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4A0"/>
    <w:rsid w:val="009917F3"/>
    <w:rsid w:val="00991C99"/>
    <w:rsid w:val="00991E06"/>
    <w:rsid w:val="00991F39"/>
    <w:rsid w:val="009922CA"/>
    <w:rsid w:val="00992624"/>
    <w:rsid w:val="009927C4"/>
    <w:rsid w:val="009929D3"/>
    <w:rsid w:val="00992A4E"/>
    <w:rsid w:val="00992E55"/>
    <w:rsid w:val="00992F78"/>
    <w:rsid w:val="00992F79"/>
    <w:rsid w:val="00993075"/>
    <w:rsid w:val="009930C0"/>
    <w:rsid w:val="0099324C"/>
    <w:rsid w:val="00993438"/>
    <w:rsid w:val="00993627"/>
    <w:rsid w:val="0099367D"/>
    <w:rsid w:val="009936A1"/>
    <w:rsid w:val="009936F0"/>
    <w:rsid w:val="00993DA9"/>
    <w:rsid w:val="00993F4A"/>
    <w:rsid w:val="00993F58"/>
    <w:rsid w:val="009942CC"/>
    <w:rsid w:val="00994966"/>
    <w:rsid w:val="00994C62"/>
    <w:rsid w:val="00994D59"/>
    <w:rsid w:val="00994D65"/>
    <w:rsid w:val="009951AB"/>
    <w:rsid w:val="00995252"/>
    <w:rsid w:val="0099531F"/>
    <w:rsid w:val="00995360"/>
    <w:rsid w:val="009954AD"/>
    <w:rsid w:val="009955E0"/>
    <w:rsid w:val="00995A57"/>
    <w:rsid w:val="00995ECA"/>
    <w:rsid w:val="00996518"/>
    <w:rsid w:val="009966F8"/>
    <w:rsid w:val="009968E6"/>
    <w:rsid w:val="00996A14"/>
    <w:rsid w:val="00996A8B"/>
    <w:rsid w:val="00996CD4"/>
    <w:rsid w:val="00996E42"/>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020E"/>
    <w:rsid w:val="009B16AA"/>
    <w:rsid w:val="009B16E6"/>
    <w:rsid w:val="009B1823"/>
    <w:rsid w:val="009B187F"/>
    <w:rsid w:val="009B1E4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783"/>
    <w:rsid w:val="009B4821"/>
    <w:rsid w:val="009B4863"/>
    <w:rsid w:val="009B488F"/>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B76"/>
    <w:rsid w:val="009C4E0C"/>
    <w:rsid w:val="009C520B"/>
    <w:rsid w:val="009C529C"/>
    <w:rsid w:val="009C553E"/>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814"/>
    <w:rsid w:val="009C7A2D"/>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68"/>
    <w:rsid w:val="009E4E79"/>
    <w:rsid w:val="009E4FCC"/>
    <w:rsid w:val="009E534B"/>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29"/>
    <w:rsid w:val="009E704E"/>
    <w:rsid w:val="009E72D6"/>
    <w:rsid w:val="009E747D"/>
    <w:rsid w:val="009E762B"/>
    <w:rsid w:val="009E7789"/>
    <w:rsid w:val="009E783E"/>
    <w:rsid w:val="009E7AEF"/>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9A"/>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37D"/>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CF1"/>
    <w:rsid w:val="00A13E70"/>
    <w:rsid w:val="00A140BA"/>
    <w:rsid w:val="00A140DE"/>
    <w:rsid w:val="00A145D0"/>
    <w:rsid w:val="00A147BB"/>
    <w:rsid w:val="00A147E7"/>
    <w:rsid w:val="00A14964"/>
    <w:rsid w:val="00A152D6"/>
    <w:rsid w:val="00A157EC"/>
    <w:rsid w:val="00A158D3"/>
    <w:rsid w:val="00A15E49"/>
    <w:rsid w:val="00A15F2F"/>
    <w:rsid w:val="00A15FBD"/>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D9A"/>
    <w:rsid w:val="00A17FA0"/>
    <w:rsid w:val="00A20232"/>
    <w:rsid w:val="00A205BF"/>
    <w:rsid w:val="00A205D4"/>
    <w:rsid w:val="00A208DB"/>
    <w:rsid w:val="00A20961"/>
    <w:rsid w:val="00A20F0F"/>
    <w:rsid w:val="00A2104B"/>
    <w:rsid w:val="00A210E9"/>
    <w:rsid w:val="00A2169C"/>
    <w:rsid w:val="00A2173C"/>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9B2"/>
    <w:rsid w:val="00A419C0"/>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3A"/>
    <w:rsid w:val="00A57EC0"/>
    <w:rsid w:val="00A57F96"/>
    <w:rsid w:val="00A604DF"/>
    <w:rsid w:val="00A6065A"/>
    <w:rsid w:val="00A606AC"/>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937"/>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80603"/>
    <w:rsid w:val="00A806D6"/>
    <w:rsid w:val="00A80A1A"/>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C1E"/>
    <w:rsid w:val="00A82D55"/>
    <w:rsid w:val="00A831F0"/>
    <w:rsid w:val="00A8323D"/>
    <w:rsid w:val="00A83309"/>
    <w:rsid w:val="00A839C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B8C"/>
    <w:rsid w:val="00A97DB2"/>
    <w:rsid w:val="00A97DBD"/>
    <w:rsid w:val="00A97EF9"/>
    <w:rsid w:val="00AA00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7DC"/>
    <w:rsid w:val="00AA29F2"/>
    <w:rsid w:val="00AA2CD8"/>
    <w:rsid w:val="00AA2FA7"/>
    <w:rsid w:val="00AA301B"/>
    <w:rsid w:val="00AA30A2"/>
    <w:rsid w:val="00AA3667"/>
    <w:rsid w:val="00AA3745"/>
    <w:rsid w:val="00AA4222"/>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1D37"/>
    <w:rsid w:val="00AB1FC6"/>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8E5"/>
    <w:rsid w:val="00AC1C3E"/>
    <w:rsid w:val="00AC1D26"/>
    <w:rsid w:val="00AC1FED"/>
    <w:rsid w:val="00AC2012"/>
    <w:rsid w:val="00AC21BA"/>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5D6"/>
    <w:rsid w:val="00AC472E"/>
    <w:rsid w:val="00AC4866"/>
    <w:rsid w:val="00AC4A53"/>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CFA"/>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99F"/>
    <w:rsid w:val="00AE5C22"/>
    <w:rsid w:val="00AE5D80"/>
    <w:rsid w:val="00AE5E95"/>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2A5"/>
    <w:rsid w:val="00AF63A9"/>
    <w:rsid w:val="00AF6591"/>
    <w:rsid w:val="00AF66F1"/>
    <w:rsid w:val="00AF6A76"/>
    <w:rsid w:val="00AF6B1B"/>
    <w:rsid w:val="00AF6C87"/>
    <w:rsid w:val="00AF7026"/>
    <w:rsid w:val="00AF72A9"/>
    <w:rsid w:val="00AF7363"/>
    <w:rsid w:val="00AF738A"/>
    <w:rsid w:val="00AF7D5F"/>
    <w:rsid w:val="00AF7ED9"/>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828"/>
    <w:rsid w:val="00B02A4C"/>
    <w:rsid w:val="00B02AD0"/>
    <w:rsid w:val="00B02BC8"/>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62"/>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D9F"/>
    <w:rsid w:val="00B10083"/>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51C"/>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13A"/>
    <w:rsid w:val="00B263BE"/>
    <w:rsid w:val="00B26651"/>
    <w:rsid w:val="00B269CE"/>
    <w:rsid w:val="00B26C12"/>
    <w:rsid w:val="00B26F3F"/>
    <w:rsid w:val="00B27100"/>
    <w:rsid w:val="00B2751E"/>
    <w:rsid w:val="00B2754A"/>
    <w:rsid w:val="00B2757B"/>
    <w:rsid w:val="00B27652"/>
    <w:rsid w:val="00B27D54"/>
    <w:rsid w:val="00B27DD3"/>
    <w:rsid w:val="00B27EE0"/>
    <w:rsid w:val="00B30108"/>
    <w:rsid w:val="00B3039C"/>
    <w:rsid w:val="00B304FE"/>
    <w:rsid w:val="00B3098B"/>
    <w:rsid w:val="00B30F45"/>
    <w:rsid w:val="00B31117"/>
    <w:rsid w:val="00B31320"/>
    <w:rsid w:val="00B31479"/>
    <w:rsid w:val="00B316E7"/>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AF"/>
    <w:rsid w:val="00B400E0"/>
    <w:rsid w:val="00B401FB"/>
    <w:rsid w:val="00B40292"/>
    <w:rsid w:val="00B406B2"/>
    <w:rsid w:val="00B40B28"/>
    <w:rsid w:val="00B40B80"/>
    <w:rsid w:val="00B40D51"/>
    <w:rsid w:val="00B40D73"/>
    <w:rsid w:val="00B4110D"/>
    <w:rsid w:val="00B411A3"/>
    <w:rsid w:val="00B412CB"/>
    <w:rsid w:val="00B416D8"/>
    <w:rsid w:val="00B41728"/>
    <w:rsid w:val="00B41B34"/>
    <w:rsid w:val="00B41BEB"/>
    <w:rsid w:val="00B41DA9"/>
    <w:rsid w:val="00B42879"/>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5790D"/>
    <w:rsid w:val="00B60206"/>
    <w:rsid w:val="00B60281"/>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CAB"/>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8E"/>
    <w:rsid w:val="00B6796C"/>
    <w:rsid w:val="00B679E2"/>
    <w:rsid w:val="00B67B2B"/>
    <w:rsid w:val="00B67DBA"/>
    <w:rsid w:val="00B67EA3"/>
    <w:rsid w:val="00B70041"/>
    <w:rsid w:val="00B7021B"/>
    <w:rsid w:val="00B70333"/>
    <w:rsid w:val="00B703F0"/>
    <w:rsid w:val="00B704C8"/>
    <w:rsid w:val="00B70995"/>
    <w:rsid w:val="00B70A49"/>
    <w:rsid w:val="00B70EDB"/>
    <w:rsid w:val="00B71319"/>
    <w:rsid w:val="00B71A5D"/>
    <w:rsid w:val="00B71C0F"/>
    <w:rsid w:val="00B71D35"/>
    <w:rsid w:val="00B71D41"/>
    <w:rsid w:val="00B71FBB"/>
    <w:rsid w:val="00B7273B"/>
    <w:rsid w:val="00B727B8"/>
    <w:rsid w:val="00B72A41"/>
    <w:rsid w:val="00B72BD1"/>
    <w:rsid w:val="00B72D6C"/>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5542"/>
    <w:rsid w:val="00B75667"/>
    <w:rsid w:val="00B75795"/>
    <w:rsid w:val="00B75863"/>
    <w:rsid w:val="00B758CC"/>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904"/>
    <w:rsid w:val="00B81F0B"/>
    <w:rsid w:val="00B81F2D"/>
    <w:rsid w:val="00B820AE"/>
    <w:rsid w:val="00B821AB"/>
    <w:rsid w:val="00B821B2"/>
    <w:rsid w:val="00B8299C"/>
    <w:rsid w:val="00B82A8C"/>
    <w:rsid w:val="00B82C61"/>
    <w:rsid w:val="00B82FD7"/>
    <w:rsid w:val="00B830F7"/>
    <w:rsid w:val="00B831DC"/>
    <w:rsid w:val="00B8321E"/>
    <w:rsid w:val="00B83407"/>
    <w:rsid w:val="00B83420"/>
    <w:rsid w:val="00B837F5"/>
    <w:rsid w:val="00B83AC3"/>
    <w:rsid w:val="00B83AEB"/>
    <w:rsid w:val="00B83DAC"/>
    <w:rsid w:val="00B83DF6"/>
    <w:rsid w:val="00B84BE8"/>
    <w:rsid w:val="00B84DC5"/>
    <w:rsid w:val="00B84EDF"/>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9E6"/>
    <w:rsid w:val="00B93B36"/>
    <w:rsid w:val="00B93C36"/>
    <w:rsid w:val="00B94054"/>
    <w:rsid w:val="00B94155"/>
    <w:rsid w:val="00B94253"/>
    <w:rsid w:val="00B9436E"/>
    <w:rsid w:val="00B946E7"/>
    <w:rsid w:val="00B94826"/>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B4"/>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A4D"/>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7A"/>
    <w:rsid w:val="00BE1A06"/>
    <w:rsid w:val="00BE1A1E"/>
    <w:rsid w:val="00BE1EFE"/>
    <w:rsid w:val="00BE2A02"/>
    <w:rsid w:val="00BE2E99"/>
    <w:rsid w:val="00BE2EAB"/>
    <w:rsid w:val="00BE2ED6"/>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3F0"/>
    <w:rsid w:val="00BF55D0"/>
    <w:rsid w:val="00BF55F8"/>
    <w:rsid w:val="00BF5619"/>
    <w:rsid w:val="00BF5623"/>
    <w:rsid w:val="00BF56A8"/>
    <w:rsid w:val="00BF5EFE"/>
    <w:rsid w:val="00BF5FB3"/>
    <w:rsid w:val="00BF60E3"/>
    <w:rsid w:val="00BF6146"/>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A1A"/>
    <w:rsid w:val="00C04C6C"/>
    <w:rsid w:val="00C04DE2"/>
    <w:rsid w:val="00C04EB1"/>
    <w:rsid w:val="00C04F02"/>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EC5"/>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AF9"/>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23A"/>
    <w:rsid w:val="00C24341"/>
    <w:rsid w:val="00C244D8"/>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9D3"/>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1E29"/>
    <w:rsid w:val="00C3208A"/>
    <w:rsid w:val="00C3261E"/>
    <w:rsid w:val="00C32A16"/>
    <w:rsid w:val="00C32A60"/>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00"/>
    <w:rsid w:val="00C37ABC"/>
    <w:rsid w:val="00C37C44"/>
    <w:rsid w:val="00C37C5D"/>
    <w:rsid w:val="00C37CA6"/>
    <w:rsid w:val="00C37E8F"/>
    <w:rsid w:val="00C37F16"/>
    <w:rsid w:val="00C37F8D"/>
    <w:rsid w:val="00C4018E"/>
    <w:rsid w:val="00C404D5"/>
    <w:rsid w:val="00C40B7D"/>
    <w:rsid w:val="00C40BC8"/>
    <w:rsid w:val="00C40CB7"/>
    <w:rsid w:val="00C40CD4"/>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2F3"/>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93"/>
    <w:rsid w:val="00C47BDE"/>
    <w:rsid w:val="00C47CB0"/>
    <w:rsid w:val="00C47D4D"/>
    <w:rsid w:val="00C47EC4"/>
    <w:rsid w:val="00C50013"/>
    <w:rsid w:val="00C501BE"/>
    <w:rsid w:val="00C508B7"/>
    <w:rsid w:val="00C509D3"/>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60"/>
    <w:rsid w:val="00C67487"/>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A4"/>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C84"/>
    <w:rsid w:val="00C85F12"/>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50"/>
    <w:rsid w:val="00C94144"/>
    <w:rsid w:val="00C943AE"/>
    <w:rsid w:val="00C945EC"/>
    <w:rsid w:val="00C947E8"/>
    <w:rsid w:val="00C94A5E"/>
    <w:rsid w:val="00C94B58"/>
    <w:rsid w:val="00C94BBA"/>
    <w:rsid w:val="00C94E45"/>
    <w:rsid w:val="00C952BA"/>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69A"/>
    <w:rsid w:val="00CA2919"/>
    <w:rsid w:val="00CA2C56"/>
    <w:rsid w:val="00CA2E5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3E59"/>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A68"/>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4AE"/>
    <w:rsid w:val="00CD14CB"/>
    <w:rsid w:val="00CD179D"/>
    <w:rsid w:val="00CD18E8"/>
    <w:rsid w:val="00CD1B7E"/>
    <w:rsid w:val="00CD1E74"/>
    <w:rsid w:val="00CD21FD"/>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1E6"/>
    <w:rsid w:val="00CD5296"/>
    <w:rsid w:val="00CD5318"/>
    <w:rsid w:val="00CD533E"/>
    <w:rsid w:val="00CD5ADA"/>
    <w:rsid w:val="00CD5C02"/>
    <w:rsid w:val="00CD5F80"/>
    <w:rsid w:val="00CD61E3"/>
    <w:rsid w:val="00CD622D"/>
    <w:rsid w:val="00CD6823"/>
    <w:rsid w:val="00CD6D63"/>
    <w:rsid w:val="00CD6E0B"/>
    <w:rsid w:val="00CD7109"/>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D61"/>
    <w:rsid w:val="00CE0F12"/>
    <w:rsid w:val="00CE112E"/>
    <w:rsid w:val="00CE1225"/>
    <w:rsid w:val="00CE132D"/>
    <w:rsid w:val="00CE143E"/>
    <w:rsid w:val="00CE169F"/>
    <w:rsid w:val="00CE19F2"/>
    <w:rsid w:val="00CE1CAE"/>
    <w:rsid w:val="00CE2048"/>
    <w:rsid w:val="00CE253D"/>
    <w:rsid w:val="00CE2D87"/>
    <w:rsid w:val="00CE3257"/>
    <w:rsid w:val="00CE3395"/>
    <w:rsid w:val="00CE38AA"/>
    <w:rsid w:val="00CE3A09"/>
    <w:rsid w:val="00CE3C72"/>
    <w:rsid w:val="00CE3CDC"/>
    <w:rsid w:val="00CE3D16"/>
    <w:rsid w:val="00CE3D41"/>
    <w:rsid w:val="00CE3DA0"/>
    <w:rsid w:val="00CE3FBA"/>
    <w:rsid w:val="00CE4A38"/>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76"/>
    <w:rsid w:val="00CE7392"/>
    <w:rsid w:val="00CE76BD"/>
    <w:rsid w:val="00CE781A"/>
    <w:rsid w:val="00CE7B7F"/>
    <w:rsid w:val="00CF00E4"/>
    <w:rsid w:val="00CF0131"/>
    <w:rsid w:val="00CF02AC"/>
    <w:rsid w:val="00CF0315"/>
    <w:rsid w:val="00CF057C"/>
    <w:rsid w:val="00CF06E6"/>
    <w:rsid w:val="00CF085C"/>
    <w:rsid w:val="00CF0965"/>
    <w:rsid w:val="00CF0986"/>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5DC"/>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44"/>
    <w:rsid w:val="00D02DFF"/>
    <w:rsid w:val="00D02E17"/>
    <w:rsid w:val="00D02F2F"/>
    <w:rsid w:val="00D0321D"/>
    <w:rsid w:val="00D0377C"/>
    <w:rsid w:val="00D0392D"/>
    <w:rsid w:val="00D03C75"/>
    <w:rsid w:val="00D03F2A"/>
    <w:rsid w:val="00D040C5"/>
    <w:rsid w:val="00D041F1"/>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4A8"/>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00"/>
    <w:rsid w:val="00D12B75"/>
    <w:rsid w:val="00D12CB4"/>
    <w:rsid w:val="00D12F00"/>
    <w:rsid w:val="00D1303E"/>
    <w:rsid w:val="00D13316"/>
    <w:rsid w:val="00D13324"/>
    <w:rsid w:val="00D1333B"/>
    <w:rsid w:val="00D13451"/>
    <w:rsid w:val="00D13517"/>
    <w:rsid w:val="00D136C0"/>
    <w:rsid w:val="00D13820"/>
    <w:rsid w:val="00D13858"/>
    <w:rsid w:val="00D13880"/>
    <w:rsid w:val="00D13ABB"/>
    <w:rsid w:val="00D13BBC"/>
    <w:rsid w:val="00D13F9F"/>
    <w:rsid w:val="00D14204"/>
    <w:rsid w:val="00D144FD"/>
    <w:rsid w:val="00D14A21"/>
    <w:rsid w:val="00D14A42"/>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F8E"/>
    <w:rsid w:val="00D2431D"/>
    <w:rsid w:val="00D244D5"/>
    <w:rsid w:val="00D24638"/>
    <w:rsid w:val="00D24AED"/>
    <w:rsid w:val="00D24C3D"/>
    <w:rsid w:val="00D24D04"/>
    <w:rsid w:val="00D2503E"/>
    <w:rsid w:val="00D25093"/>
    <w:rsid w:val="00D250F6"/>
    <w:rsid w:val="00D253C3"/>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154"/>
    <w:rsid w:val="00D37A26"/>
    <w:rsid w:val="00D37C2D"/>
    <w:rsid w:val="00D37CC2"/>
    <w:rsid w:val="00D37F1C"/>
    <w:rsid w:val="00D40060"/>
    <w:rsid w:val="00D404CE"/>
    <w:rsid w:val="00D40539"/>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8D"/>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3"/>
    <w:rsid w:val="00D53CA4"/>
    <w:rsid w:val="00D5415A"/>
    <w:rsid w:val="00D54214"/>
    <w:rsid w:val="00D54370"/>
    <w:rsid w:val="00D5438E"/>
    <w:rsid w:val="00D544A2"/>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39E"/>
    <w:rsid w:val="00D61667"/>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FB8"/>
    <w:rsid w:val="00D820F3"/>
    <w:rsid w:val="00D822C1"/>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6C5"/>
    <w:rsid w:val="00D847C6"/>
    <w:rsid w:val="00D84ABA"/>
    <w:rsid w:val="00D851A6"/>
    <w:rsid w:val="00D85E8B"/>
    <w:rsid w:val="00D86189"/>
    <w:rsid w:val="00D86A6B"/>
    <w:rsid w:val="00D86ACF"/>
    <w:rsid w:val="00D86B37"/>
    <w:rsid w:val="00D86EF6"/>
    <w:rsid w:val="00D87109"/>
    <w:rsid w:val="00D87154"/>
    <w:rsid w:val="00D87477"/>
    <w:rsid w:val="00D8778A"/>
    <w:rsid w:val="00D87BCE"/>
    <w:rsid w:val="00D87DAB"/>
    <w:rsid w:val="00D87EF0"/>
    <w:rsid w:val="00D906AB"/>
    <w:rsid w:val="00D90D38"/>
    <w:rsid w:val="00D91009"/>
    <w:rsid w:val="00D91193"/>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DD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481"/>
    <w:rsid w:val="00DA3A26"/>
    <w:rsid w:val="00DA3B43"/>
    <w:rsid w:val="00DA3D75"/>
    <w:rsid w:val="00DA3F00"/>
    <w:rsid w:val="00DA41FE"/>
    <w:rsid w:val="00DA42D1"/>
    <w:rsid w:val="00DA43CA"/>
    <w:rsid w:val="00DA4448"/>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C85"/>
    <w:rsid w:val="00DB5DA1"/>
    <w:rsid w:val="00DB5DEB"/>
    <w:rsid w:val="00DB5EE5"/>
    <w:rsid w:val="00DB6681"/>
    <w:rsid w:val="00DB6FBE"/>
    <w:rsid w:val="00DB6FDF"/>
    <w:rsid w:val="00DB700F"/>
    <w:rsid w:val="00DB70B3"/>
    <w:rsid w:val="00DB71AD"/>
    <w:rsid w:val="00DB749A"/>
    <w:rsid w:val="00DB7772"/>
    <w:rsid w:val="00DB7D83"/>
    <w:rsid w:val="00DB7E8C"/>
    <w:rsid w:val="00DC078B"/>
    <w:rsid w:val="00DC0B16"/>
    <w:rsid w:val="00DC0C9C"/>
    <w:rsid w:val="00DC0E07"/>
    <w:rsid w:val="00DC0EC7"/>
    <w:rsid w:val="00DC0F93"/>
    <w:rsid w:val="00DC105D"/>
    <w:rsid w:val="00DC12E3"/>
    <w:rsid w:val="00DC1384"/>
    <w:rsid w:val="00DC1479"/>
    <w:rsid w:val="00DC1624"/>
    <w:rsid w:val="00DC1763"/>
    <w:rsid w:val="00DC1B87"/>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094"/>
    <w:rsid w:val="00DD445D"/>
    <w:rsid w:val="00DD49D3"/>
    <w:rsid w:val="00DD4BC8"/>
    <w:rsid w:val="00DD4DD8"/>
    <w:rsid w:val="00DD4DE2"/>
    <w:rsid w:val="00DD52EB"/>
    <w:rsid w:val="00DD5521"/>
    <w:rsid w:val="00DD56EB"/>
    <w:rsid w:val="00DD59AB"/>
    <w:rsid w:val="00DD5FFE"/>
    <w:rsid w:val="00DD609B"/>
    <w:rsid w:val="00DD6396"/>
    <w:rsid w:val="00DD6463"/>
    <w:rsid w:val="00DD6B95"/>
    <w:rsid w:val="00DD6C70"/>
    <w:rsid w:val="00DD6DA2"/>
    <w:rsid w:val="00DD729D"/>
    <w:rsid w:val="00DD72DC"/>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A92"/>
    <w:rsid w:val="00DE3E7C"/>
    <w:rsid w:val="00DE42A0"/>
    <w:rsid w:val="00DE45BD"/>
    <w:rsid w:val="00DE464E"/>
    <w:rsid w:val="00DE4664"/>
    <w:rsid w:val="00DE4811"/>
    <w:rsid w:val="00DE491C"/>
    <w:rsid w:val="00DE4B0C"/>
    <w:rsid w:val="00DE566C"/>
    <w:rsid w:val="00DE56BD"/>
    <w:rsid w:val="00DE577C"/>
    <w:rsid w:val="00DE5C7F"/>
    <w:rsid w:val="00DE5C9A"/>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52A"/>
    <w:rsid w:val="00E11B7C"/>
    <w:rsid w:val="00E11EB8"/>
    <w:rsid w:val="00E1213D"/>
    <w:rsid w:val="00E12237"/>
    <w:rsid w:val="00E1234A"/>
    <w:rsid w:val="00E1273A"/>
    <w:rsid w:val="00E12933"/>
    <w:rsid w:val="00E12935"/>
    <w:rsid w:val="00E12958"/>
    <w:rsid w:val="00E12A5A"/>
    <w:rsid w:val="00E12AF0"/>
    <w:rsid w:val="00E12F29"/>
    <w:rsid w:val="00E1304D"/>
    <w:rsid w:val="00E1307A"/>
    <w:rsid w:val="00E136AE"/>
    <w:rsid w:val="00E139D0"/>
    <w:rsid w:val="00E13E2E"/>
    <w:rsid w:val="00E14039"/>
    <w:rsid w:val="00E143F1"/>
    <w:rsid w:val="00E145A7"/>
    <w:rsid w:val="00E145E0"/>
    <w:rsid w:val="00E146A6"/>
    <w:rsid w:val="00E147E5"/>
    <w:rsid w:val="00E14913"/>
    <w:rsid w:val="00E149D5"/>
    <w:rsid w:val="00E14A9F"/>
    <w:rsid w:val="00E14D28"/>
    <w:rsid w:val="00E14F70"/>
    <w:rsid w:val="00E150B1"/>
    <w:rsid w:val="00E15352"/>
    <w:rsid w:val="00E153A7"/>
    <w:rsid w:val="00E154A1"/>
    <w:rsid w:val="00E1571E"/>
    <w:rsid w:val="00E15B94"/>
    <w:rsid w:val="00E15BF2"/>
    <w:rsid w:val="00E15ED2"/>
    <w:rsid w:val="00E1648F"/>
    <w:rsid w:val="00E164E8"/>
    <w:rsid w:val="00E1654E"/>
    <w:rsid w:val="00E167D4"/>
    <w:rsid w:val="00E16AFF"/>
    <w:rsid w:val="00E16BD6"/>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24B"/>
    <w:rsid w:val="00E23467"/>
    <w:rsid w:val="00E23851"/>
    <w:rsid w:val="00E23ACC"/>
    <w:rsid w:val="00E23ADB"/>
    <w:rsid w:val="00E23EF9"/>
    <w:rsid w:val="00E23F8E"/>
    <w:rsid w:val="00E244B2"/>
    <w:rsid w:val="00E244E7"/>
    <w:rsid w:val="00E24553"/>
    <w:rsid w:val="00E24892"/>
    <w:rsid w:val="00E24A9E"/>
    <w:rsid w:val="00E24D56"/>
    <w:rsid w:val="00E24ECA"/>
    <w:rsid w:val="00E250DB"/>
    <w:rsid w:val="00E25328"/>
    <w:rsid w:val="00E25334"/>
    <w:rsid w:val="00E2558D"/>
    <w:rsid w:val="00E259A0"/>
    <w:rsid w:val="00E259D3"/>
    <w:rsid w:val="00E25DAB"/>
    <w:rsid w:val="00E25DE0"/>
    <w:rsid w:val="00E25F1D"/>
    <w:rsid w:val="00E25F49"/>
    <w:rsid w:val="00E2617B"/>
    <w:rsid w:val="00E26248"/>
    <w:rsid w:val="00E2690E"/>
    <w:rsid w:val="00E269FA"/>
    <w:rsid w:val="00E26E78"/>
    <w:rsid w:val="00E27081"/>
    <w:rsid w:val="00E272FE"/>
    <w:rsid w:val="00E27961"/>
    <w:rsid w:val="00E30063"/>
    <w:rsid w:val="00E30517"/>
    <w:rsid w:val="00E3070A"/>
    <w:rsid w:val="00E30888"/>
    <w:rsid w:val="00E308FB"/>
    <w:rsid w:val="00E3093D"/>
    <w:rsid w:val="00E30A72"/>
    <w:rsid w:val="00E30DB2"/>
    <w:rsid w:val="00E30EF4"/>
    <w:rsid w:val="00E31506"/>
    <w:rsid w:val="00E31618"/>
    <w:rsid w:val="00E31619"/>
    <w:rsid w:val="00E31864"/>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005"/>
    <w:rsid w:val="00E344E8"/>
    <w:rsid w:val="00E344FB"/>
    <w:rsid w:val="00E34500"/>
    <w:rsid w:val="00E3454E"/>
    <w:rsid w:val="00E34D51"/>
    <w:rsid w:val="00E34D6F"/>
    <w:rsid w:val="00E34F08"/>
    <w:rsid w:val="00E350CD"/>
    <w:rsid w:val="00E35698"/>
    <w:rsid w:val="00E35AC2"/>
    <w:rsid w:val="00E35E19"/>
    <w:rsid w:val="00E35EB9"/>
    <w:rsid w:val="00E35F47"/>
    <w:rsid w:val="00E35FE7"/>
    <w:rsid w:val="00E3610B"/>
    <w:rsid w:val="00E363B9"/>
    <w:rsid w:val="00E36400"/>
    <w:rsid w:val="00E36AED"/>
    <w:rsid w:val="00E36B03"/>
    <w:rsid w:val="00E36B60"/>
    <w:rsid w:val="00E36C72"/>
    <w:rsid w:val="00E377BF"/>
    <w:rsid w:val="00E37AD8"/>
    <w:rsid w:val="00E37C25"/>
    <w:rsid w:val="00E37FDD"/>
    <w:rsid w:val="00E4006E"/>
    <w:rsid w:val="00E402B1"/>
    <w:rsid w:val="00E40362"/>
    <w:rsid w:val="00E404B4"/>
    <w:rsid w:val="00E40966"/>
    <w:rsid w:val="00E40A2C"/>
    <w:rsid w:val="00E40B52"/>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78"/>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97"/>
    <w:rsid w:val="00E501A1"/>
    <w:rsid w:val="00E508D6"/>
    <w:rsid w:val="00E5143C"/>
    <w:rsid w:val="00E515A3"/>
    <w:rsid w:val="00E515A6"/>
    <w:rsid w:val="00E5174B"/>
    <w:rsid w:val="00E51A16"/>
    <w:rsid w:val="00E51E23"/>
    <w:rsid w:val="00E51ED0"/>
    <w:rsid w:val="00E52132"/>
    <w:rsid w:val="00E523F3"/>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57F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679"/>
    <w:rsid w:val="00E71952"/>
    <w:rsid w:val="00E71D07"/>
    <w:rsid w:val="00E71DE2"/>
    <w:rsid w:val="00E71DF1"/>
    <w:rsid w:val="00E71EDB"/>
    <w:rsid w:val="00E723D3"/>
    <w:rsid w:val="00E7242A"/>
    <w:rsid w:val="00E72737"/>
    <w:rsid w:val="00E72ABE"/>
    <w:rsid w:val="00E72BCC"/>
    <w:rsid w:val="00E72C01"/>
    <w:rsid w:val="00E72DBD"/>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5D81"/>
    <w:rsid w:val="00E76141"/>
    <w:rsid w:val="00E76270"/>
    <w:rsid w:val="00E76B45"/>
    <w:rsid w:val="00E77040"/>
    <w:rsid w:val="00E772C4"/>
    <w:rsid w:val="00E77655"/>
    <w:rsid w:val="00E778F8"/>
    <w:rsid w:val="00E8016D"/>
    <w:rsid w:val="00E804C9"/>
    <w:rsid w:val="00E805A6"/>
    <w:rsid w:val="00E807B4"/>
    <w:rsid w:val="00E80CE8"/>
    <w:rsid w:val="00E80DE0"/>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1E5"/>
    <w:rsid w:val="00E85233"/>
    <w:rsid w:val="00E852C1"/>
    <w:rsid w:val="00E852FA"/>
    <w:rsid w:val="00E853AC"/>
    <w:rsid w:val="00E85483"/>
    <w:rsid w:val="00E854EA"/>
    <w:rsid w:val="00E856D9"/>
    <w:rsid w:val="00E8598B"/>
    <w:rsid w:val="00E86057"/>
    <w:rsid w:val="00E8608E"/>
    <w:rsid w:val="00E861F7"/>
    <w:rsid w:val="00E8627F"/>
    <w:rsid w:val="00E86352"/>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85"/>
    <w:rsid w:val="00E919F0"/>
    <w:rsid w:val="00E91BF2"/>
    <w:rsid w:val="00E91DDE"/>
    <w:rsid w:val="00E91E61"/>
    <w:rsid w:val="00E9209B"/>
    <w:rsid w:val="00E920B8"/>
    <w:rsid w:val="00E9212A"/>
    <w:rsid w:val="00E921BF"/>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62"/>
    <w:rsid w:val="00E94792"/>
    <w:rsid w:val="00E947DB"/>
    <w:rsid w:val="00E95367"/>
    <w:rsid w:val="00E955D6"/>
    <w:rsid w:val="00E95754"/>
    <w:rsid w:val="00E95829"/>
    <w:rsid w:val="00E959A9"/>
    <w:rsid w:val="00E959CC"/>
    <w:rsid w:val="00E95A9A"/>
    <w:rsid w:val="00E95AB4"/>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96F"/>
    <w:rsid w:val="00EA39C2"/>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1CF"/>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97"/>
    <w:rsid w:val="00EB71FF"/>
    <w:rsid w:val="00EB720A"/>
    <w:rsid w:val="00EB749C"/>
    <w:rsid w:val="00EB7675"/>
    <w:rsid w:val="00EB7832"/>
    <w:rsid w:val="00EB7849"/>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7D6"/>
    <w:rsid w:val="00ED18C7"/>
    <w:rsid w:val="00ED1A21"/>
    <w:rsid w:val="00ED1A39"/>
    <w:rsid w:val="00ED1CD6"/>
    <w:rsid w:val="00ED1E7D"/>
    <w:rsid w:val="00ED1FFF"/>
    <w:rsid w:val="00ED24CE"/>
    <w:rsid w:val="00ED2623"/>
    <w:rsid w:val="00ED2B4E"/>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95B"/>
    <w:rsid w:val="00ED4A84"/>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D7FED"/>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65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AAB"/>
    <w:rsid w:val="00EF4F32"/>
    <w:rsid w:val="00EF501F"/>
    <w:rsid w:val="00EF512D"/>
    <w:rsid w:val="00EF5326"/>
    <w:rsid w:val="00EF53DF"/>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973"/>
    <w:rsid w:val="00F04D51"/>
    <w:rsid w:val="00F04EF1"/>
    <w:rsid w:val="00F05011"/>
    <w:rsid w:val="00F051B9"/>
    <w:rsid w:val="00F051BE"/>
    <w:rsid w:val="00F0551F"/>
    <w:rsid w:val="00F05A8B"/>
    <w:rsid w:val="00F05EED"/>
    <w:rsid w:val="00F06DDC"/>
    <w:rsid w:val="00F06F02"/>
    <w:rsid w:val="00F0740A"/>
    <w:rsid w:val="00F077E9"/>
    <w:rsid w:val="00F07834"/>
    <w:rsid w:val="00F07EAE"/>
    <w:rsid w:val="00F10193"/>
    <w:rsid w:val="00F10437"/>
    <w:rsid w:val="00F10465"/>
    <w:rsid w:val="00F10864"/>
    <w:rsid w:val="00F10992"/>
    <w:rsid w:val="00F1165E"/>
    <w:rsid w:val="00F11954"/>
    <w:rsid w:val="00F11CF5"/>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DE4"/>
    <w:rsid w:val="00F14FB4"/>
    <w:rsid w:val="00F158E8"/>
    <w:rsid w:val="00F15CE7"/>
    <w:rsid w:val="00F15FC9"/>
    <w:rsid w:val="00F165FF"/>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7F"/>
    <w:rsid w:val="00F21758"/>
    <w:rsid w:val="00F21857"/>
    <w:rsid w:val="00F218EF"/>
    <w:rsid w:val="00F219BA"/>
    <w:rsid w:val="00F21DC3"/>
    <w:rsid w:val="00F21F61"/>
    <w:rsid w:val="00F22444"/>
    <w:rsid w:val="00F22C96"/>
    <w:rsid w:val="00F22D2B"/>
    <w:rsid w:val="00F22FC1"/>
    <w:rsid w:val="00F2335B"/>
    <w:rsid w:val="00F233FA"/>
    <w:rsid w:val="00F2357F"/>
    <w:rsid w:val="00F237BB"/>
    <w:rsid w:val="00F238C9"/>
    <w:rsid w:val="00F23945"/>
    <w:rsid w:val="00F23BD0"/>
    <w:rsid w:val="00F23C9C"/>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DED"/>
    <w:rsid w:val="00F31F17"/>
    <w:rsid w:val="00F31FB1"/>
    <w:rsid w:val="00F3215C"/>
    <w:rsid w:val="00F3236F"/>
    <w:rsid w:val="00F32374"/>
    <w:rsid w:val="00F323CB"/>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2BB"/>
    <w:rsid w:val="00F364CE"/>
    <w:rsid w:val="00F366CE"/>
    <w:rsid w:val="00F36781"/>
    <w:rsid w:val="00F369E8"/>
    <w:rsid w:val="00F369FF"/>
    <w:rsid w:val="00F36BBA"/>
    <w:rsid w:val="00F36BD9"/>
    <w:rsid w:val="00F3709B"/>
    <w:rsid w:val="00F37430"/>
    <w:rsid w:val="00F377A2"/>
    <w:rsid w:val="00F37922"/>
    <w:rsid w:val="00F3799E"/>
    <w:rsid w:val="00F37AEF"/>
    <w:rsid w:val="00F37DC6"/>
    <w:rsid w:val="00F4019B"/>
    <w:rsid w:val="00F405F3"/>
    <w:rsid w:val="00F40C37"/>
    <w:rsid w:val="00F413DA"/>
    <w:rsid w:val="00F417D7"/>
    <w:rsid w:val="00F41D1F"/>
    <w:rsid w:val="00F41D2D"/>
    <w:rsid w:val="00F41E82"/>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7BC"/>
    <w:rsid w:val="00F45B82"/>
    <w:rsid w:val="00F46158"/>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C55"/>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0B7"/>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03"/>
    <w:rsid w:val="00F73F43"/>
    <w:rsid w:val="00F74664"/>
    <w:rsid w:val="00F74791"/>
    <w:rsid w:val="00F747FD"/>
    <w:rsid w:val="00F74A7A"/>
    <w:rsid w:val="00F752BB"/>
    <w:rsid w:val="00F75399"/>
    <w:rsid w:val="00F75C0B"/>
    <w:rsid w:val="00F75CA7"/>
    <w:rsid w:val="00F75E09"/>
    <w:rsid w:val="00F763DF"/>
    <w:rsid w:val="00F7670C"/>
    <w:rsid w:val="00F76A53"/>
    <w:rsid w:val="00F76A6C"/>
    <w:rsid w:val="00F76BAD"/>
    <w:rsid w:val="00F77028"/>
    <w:rsid w:val="00F77202"/>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40E"/>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04"/>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836"/>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5FE"/>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39"/>
    <w:rsid w:val="00FB67CA"/>
    <w:rsid w:val="00FB6884"/>
    <w:rsid w:val="00FB6CD7"/>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B4D"/>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B5E"/>
    <w:rsid w:val="00FC5C37"/>
    <w:rsid w:val="00FC629C"/>
    <w:rsid w:val="00FC65A0"/>
    <w:rsid w:val="00FC6901"/>
    <w:rsid w:val="00FC6B41"/>
    <w:rsid w:val="00FC6C32"/>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E26"/>
    <w:rsid w:val="00FD3E66"/>
    <w:rsid w:val="00FD3EBC"/>
    <w:rsid w:val="00FD4249"/>
    <w:rsid w:val="00FD4CA7"/>
    <w:rsid w:val="00FD4CC0"/>
    <w:rsid w:val="00FD4CE8"/>
    <w:rsid w:val="00FD530C"/>
    <w:rsid w:val="00FD5999"/>
    <w:rsid w:val="00FD5B76"/>
    <w:rsid w:val="00FD5D9B"/>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0D72"/>
    <w:rsid w:val="00FE129D"/>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07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00B"/>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472"/>
    <w:rsid w:val="00FF060F"/>
    <w:rsid w:val="00FF0895"/>
    <w:rsid w:val="00FF0BBB"/>
    <w:rsid w:val="00FF1455"/>
    <w:rsid w:val="00FF1516"/>
    <w:rsid w:val="00FF1653"/>
    <w:rsid w:val="00FF1716"/>
    <w:rsid w:val="00FF1920"/>
    <w:rsid w:val="00FF1ACF"/>
    <w:rsid w:val="00FF1CE6"/>
    <w:rsid w:val="00FF289D"/>
    <w:rsid w:val="00FF2A88"/>
    <w:rsid w:val="00FF2EA1"/>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1.bin"/><Relationship Id="rId29" Type="http://schemas.openxmlformats.org/officeDocument/2006/relationships/header" Target="header1.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HR33RHYHUWRF-4-17336</_dlc_DocId>
    <_dlc_DocIdUrl xmlns="c06861ca-3f08-4d07-bff7-bb15bac121f4">
      <Url>https://projects.qualcomm.com/sites/pentari/_layouts/15/DocIdRedir.aspx?ID=HR33RHYHUWRF-4-17336</Url>
      <Description>HR33RHYHUWRF-4-17336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6D446D42-7574-4155-97D5-DC3BC5BEF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1580</TotalTime>
  <Pages>11</Pages>
  <Words>4062</Words>
  <Characters>23158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1218</cp:revision>
  <cp:lastPrinted>2020-02-14T19:36:00Z</cp:lastPrinted>
  <dcterms:created xsi:type="dcterms:W3CDTF">2020-05-16T01:31:00Z</dcterms:created>
  <dcterms:modified xsi:type="dcterms:W3CDTF">2020-10-23T20:30:00Z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42d92033-939a-4fdd-b93a-5602b69ac145</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